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CD77D" w14:textId="782021D0" w:rsidR="00E16CB4" w:rsidRDefault="00E16CB4" w:rsidP="00E16CB4">
      <w:pPr>
        <w:jc w:val="center"/>
        <w:rPr>
          <w:b/>
          <w:bCs/>
          <w:sz w:val="44"/>
          <w:szCs w:val="52"/>
        </w:rPr>
      </w:pPr>
      <w:r>
        <w:rPr>
          <w:b/>
          <w:bCs/>
          <w:noProof/>
          <w:sz w:val="56"/>
          <w:szCs w:val="96"/>
        </w:rPr>
        <w:drawing>
          <wp:anchor distT="0" distB="0" distL="114300" distR="114300" simplePos="0" relativeHeight="251661824" behindDoc="0" locked="0" layoutInCell="1" allowOverlap="1" wp14:anchorId="78026176" wp14:editId="3A8A8529">
            <wp:simplePos x="0" y="0"/>
            <wp:positionH relativeFrom="column">
              <wp:posOffset>-1164846</wp:posOffset>
            </wp:positionH>
            <wp:positionV relativeFrom="paragraph">
              <wp:posOffset>-1079632</wp:posOffset>
            </wp:positionV>
            <wp:extent cx="7661409" cy="10854047"/>
            <wp:effectExtent l="0" t="0" r="0" b="508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72592" cy="10869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br w:type="page"/>
      </w:r>
    </w:p>
    <w:p w14:paraId="7423CF44" w14:textId="1B7BD17B" w:rsidR="00E16CB4" w:rsidRDefault="00E16CB4" w:rsidP="00E16CB4">
      <w:pPr>
        <w:jc w:val="center"/>
        <w:rPr>
          <w:b/>
          <w:bCs/>
          <w:sz w:val="44"/>
          <w:szCs w:val="52"/>
        </w:rPr>
      </w:pPr>
      <w:r>
        <w:rPr>
          <w:b/>
          <w:bCs/>
          <w:noProof/>
          <w:sz w:val="56"/>
          <w:szCs w:val="96"/>
        </w:rPr>
        <w:lastRenderedPageBreak/>
        <w:drawing>
          <wp:anchor distT="0" distB="0" distL="114300" distR="114300" simplePos="0" relativeHeight="251660800" behindDoc="1" locked="0" layoutInCell="1" allowOverlap="1" wp14:anchorId="6FFBCE4B" wp14:editId="515BB6ED">
            <wp:simplePos x="0" y="0"/>
            <wp:positionH relativeFrom="column">
              <wp:posOffset>-1171575</wp:posOffset>
            </wp:positionH>
            <wp:positionV relativeFrom="paragraph">
              <wp:posOffset>-1179220</wp:posOffset>
            </wp:positionV>
            <wp:extent cx="7648575" cy="10816748"/>
            <wp:effectExtent l="0" t="0" r="0" b="381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48575" cy="108167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D36375" w14:textId="5E34BD14" w:rsidR="00E16CB4" w:rsidRDefault="00E16CB4" w:rsidP="00E16CB4">
      <w:pPr>
        <w:jc w:val="center"/>
        <w:rPr>
          <w:b/>
          <w:bCs/>
          <w:sz w:val="44"/>
          <w:szCs w:val="52"/>
        </w:rPr>
      </w:pPr>
    </w:p>
    <w:p w14:paraId="749B4DCD" w14:textId="77777777" w:rsidR="00E16CB4" w:rsidRDefault="00E16CB4" w:rsidP="00E16CB4">
      <w:pPr>
        <w:jc w:val="center"/>
        <w:rPr>
          <w:rFonts w:ascii="仿宋_GB2312" w:eastAsia="仿宋_GB2312"/>
          <w:b/>
          <w:bCs/>
          <w:sz w:val="52"/>
          <w:szCs w:val="52"/>
        </w:rPr>
      </w:pPr>
      <w:r>
        <w:rPr>
          <w:rFonts w:ascii="仿宋_GB2312" w:eastAsia="仿宋_GB2312" w:hint="eastAsia"/>
          <w:b/>
          <w:bCs/>
          <w:sz w:val="52"/>
          <w:szCs w:val="52"/>
        </w:rPr>
        <w:t>节水型高校典型案例申报材料</w:t>
      </w:r>
    </w:p>
    <w:p w14:paraId="0504AA90" w14:textId="77777777" w:rsidR="00E16CB4" w:rsidRDefault="00E16CB4" w:rsidP="00E16CB4">
      <w:pPr>
        <w:jc w:val="center"/>
        <w:rPr>
          <w:b/>
          <w:bCs/>
          <w:sz w:val="56"/>
          <w:szCs w:val="96"/>
        </w:rPr>
      </w:pPr>
    </w:p>
    <w:p w14:paraId="1F0FF7CF" w14:textId="77777777" w:rsidR="00E16CB4" w:rsidRDefault="00E16CB4" w:rsidP="00E16CB4">
      <w:pPr>
        <w:jc w:val="center"/>
        <w:rPr>
          <w:b/>
          <w:bCs/>
          <w:sz w:val="56"/>
          <w:szCs w:val="96"/>
        </w:rPr>
      </w:pPr>
    </w:p>
    <w:p w14:paraId="42A27B18" w14:textId="77777777" w:rsidR="00E16CB4" w:rsidRDefault="00E16CB4" w:rsidP="00E16CB4">
      <w:pPr>
        <w:jc w:val="center"/>
        <w:rPr>
          <w:b/>
          <w:bCs/>
          <w:sz w:val="56"/>
          <w:szCs w:val="96"/>
        </w:rPr>
      </w:pPr>
    </w:p>
    <w:p w14:paraId="6E5918B7" w14:textId="77777777" w:rsidR="00E16CB4" w:rsidRDefault="00E16CB4" w:rsidP="00E16CB4">
      <w:pPr>
        <w:jc w:val="center"/>
        <w:rPr>
          <w:b/>
          <w:bCs/>
          <w:sz w:val="56"/>
          <w:szCs w:val="96"/>
        </w:rPr>
      </w:pPr>
    </w:p>
    <w:p w14:paraId="6B160BE1" w14:textId="77777777" w:rsidR="00E16CB4" w:rsidRDefault="00E16CB4" w:rsidP="00E16CB4">
      <w:pPr>
        <w:jc w:val="center"/>
        <w:rPr>
          <w:b/>
          <w:bCs/>
          <w:sz w:val="56"/>
          <w:szCs w:val="96"/>
        </w:rPr>
      </w:pPr>
    </w:p>
    <w:p w14:paraId="47D2AA0E" w14:textId="77777777" w:rsidR="00E16CB4" w:rsidRDefault="00E16CB4" w:rsidP="00E16CB4">
      <w:pPr>
        <w:jc w:val="center"/>
        <w:rPr>
          <w:b/>
          <w:bCs/>
          <w:sz w:val="56"/>
          <w:szCs w:val="96"/>
        </w:rPr>
      </w:pPr>
    </w:p>
    <w:p w14:paraId="77D2A38A" w14:textId="77777777" w:rsidR="00E16CB4" w:rsidRDefault="00E16CB4" w:rsidP="00E16CB4">
      <w:pPr>
        <w:jc w:val="center"/>
        <w:rPr>
          <w:b/>
          <w:bCs/>
          <w:sz w:val="56"/>
          <w:szCs w:val="96"/>
        </w:rPr>
      </w:pPr>
    </w:p>
    <w:p w14:paraId="66D8D7C5" w14:textId="77777777" w:rsidR="00E16CB4" w:rsidRDefault="00E16CB4" w:rsidP="00E16CB4">
      <w:pPr>
        <w:jc w:val="center"/>
        <w:rPr>
          <w:b/>
          <w:bCs/>
          <w:sz w:val="56"/>
          <w:szCs w:val="96"/>
        </w:rPr>
      </w:pPr>
    </w:p>
    <w:p w14:paraId="27DA9D79" w14:textId="77777777" w:rsidR="00E16CB4" w:rsidRDefault="00E16CB4" w:rsidP="00E16CB4">
      <w:pPr>
        <w:ind w:firstLineChars="400" w:firstLine="1446"/>
        <w:rPr>
          <w:rFonts w:ascii="仿宋_GB2312" w:eastAsia="仿宋_GB2312"/>
          <w:b/>
          <w:bCs/>
          <w:sz w:val="36"/>
          <w:szCs w:val="36"/>
        </w:rPr>
      </w:pPr>
      <w:r>
        <w:rPr>
          <w:rFonts w:ascii="仿宋_GB2312" w:eastAsia="仿宋_GB2312" w:hint="eastAsia"/>
          <w:b/>
          <w:bCs/>
          <w:sz w:val="36"/>
          <w:szCs w:val="36"/>
        </w:rPr>
        <w:t>申报单位：</w:t>
      </w:r>
      <w:r>
        <w:rPr>
          <w:rFonts w:ascii="仿宋_GB2312" w:eastAsia="仿宋_GB2312" w:hint="eastAsia"/>
          <w:b/>
          <w:bCs/>
          <w:sz w:val="36"/>
          <w:szCs w:val="36"/>
          <w:u w:val="thick"/>
        </w:rPr>
        <w:t xml:space="preserve">  台州职业技术学院  </w:t>
      </w:r>
    </w:p>
    <w:p w14:paraId="08D7FCEF" w14:textId="77777777" w:rsidR="00E16CB4" w:rsidRDefault="00E16CB4" w:rsidP="00E16CB4">
      <w:pPr>
        <w:ind w:firstLineChars="400" w:firstLine="1446"/>
        <w:rPr>
          <w:rFonts w:ascii="仿宋_GB2312" w:eastAsia="仿宋_GB2312"/>
          <w:b/>
          <w:bCs/>
          <w:sz w:val="36"/>
          <w:szCs w:val="36"/>
        </w:rPr>
      </w:pPr>
      <w:r>
        <w:rPr>
          <w:rFonts w:ascii="仿宋_GB2312" w:eastAsia="仿宋_GB2312" w:hint="eastAsia"/>
          <w:b/>
          <w:bCs/>
          <w:sz w:val="36"/>
          <w:szCs w:val="36"/>
        </w:rPr>
        <w:t>日    期：</w:t>
      </w:r>
      <w:r>
        <w:rPr>
          <w:rFonts w:ascii="仿宋_GB2312" w:eastAsia="仿宋_GB2312" w:hint="eastAsia"/>
          <w:b/>
          <w:bCs/>
          <w:sz w:val="36"/>
          <w:szCs w:val="36"/>
          <w:u w:val="thick"/>
        </w:rPr>
        <w:t xml:space="preserve">     2022年5月     </w:t>
      </w:r>
    </w:p>
    <w:p w14:paraId="610F055C" w14:textId="77777777" w:rsidR="00E16CB4" w:rsidRDefault="00E16CB4" w:rsidP="00E16CB4">
      <w:pPr>
        <w:widowControl/>
        <w:jc w:val="left"/>
        <w:rPr>
          <w:b/>
          <w:bCs/>
          <w:sz w:val="32"/>
          <w:szCs w:val="40"/>
        </w:rPr>
      </w:pPr>
      <w:r>
        <w:rPr>
          <w:b/>
          <w:bCs/>
          <w:sz w:val="32"/>
          <w:szCs w:val="40"/>
        </w:rPr>
        <w:br w:type="page"/>
      </w:r>
    </w:p>
    <w:p w14:paraId="15CD1E79" w14:textId="184D7E87" w:rsidR="00E16CB4" w:rsidRDefault="00E16CB4" w:rsidP="00E16CB4">
      <w:pPr>
        <w:pStyle w:val="1"/>
      </w:pPr>
    </w:p>
    <w:p w14:paraId="7D4F2393" w14:textId="77777777" w:rsidR="00316C19" w:rsidRDefault="00316C19">
      <w:pPr>
        <w:widowControl/>
        <w:jc w:val="left"/>
        <w:rPr>
          <w:b/>
          <w:bCs/>
          <w:sz w:val="32"/>
          <w:szCs w:val="40"/>
        </w:rPr>
      </w:pPr>
    </w:p>
    <w:sdt>
      <w:sdtPr>
        <w:rPr>
          <w:rFonts w:ascii="仿宋_GB2312" w:eastAsia="仿宋_GB2312" w:hint="eastAsia"/>
          <w:b/>
          <w:bCs/>
          <w:sz w:val="32"/>
          <w:szCs w:val="32"/>
        </w:rPr>
        <w:id w:val="147467799"/>
        <w15:color w:val="DBDBDB"/>
        <w:docPartObj>
          <w:docPartGallery w:val="Table of Contents"/>
          <w:docPartUnique/>
        </w:docPartObj>
      </w:sdtPr>
      <w:sdtEndPr>
        <w:rPr>
          <w:rFonts w:asciiTheme="minorHAnsi" w:eastAsiaTheme="minorEastAsia"/>
          <w:sz w:val="21"/>
          <w:szCs w:val="24"/>
        </w:rPr>
      </w:sdtEndPr>
      <w:sdtContent>
        <w:p w14:paraId="3E657BE1" w14:textId="77777777" w:rsidR="00983945" w:rsidRDefault="00983945">
          <w:pPr>
            <w:jc w:val="center"/>
            <w:rPr>
              <w:rFonts w:ascii="仿宋_GB2312" w:eastAsia="仿宋_GB2312"/>
              <w:b/>
              <w:bCs/>
              <w:sz w:val="32"/>
              <w:szCs w:val="32"/>
            </w:rPr>
          </w:pPr>
        </w:p>
        <w:p w14:paraId="18C746A1" w14:textId="3B35EEE1" w:rsidR="000705A0" w:rsidRDefault="00983945" w:rsidP="00983945">
          <w:pPr>
            <w:spacing w:afterLines="100" w:after="312"/>
            <w:jc w:val="center"/>
            <w:rPr>
              <w:rFonts w:ascii="仿宋_GB2312" w:eastAsia="仿宋_GB2312"/>
              <w:b/>
              <w:bCs/>
              <w:sz w:val="32"/>
              <w:szCs w:val="32"/>
            </w:rPr>
          </w:pPr>
          <w:r w:rsidRPr="00A633A2">
            <w:rPr>
              <w:b/>
              <w:bCs/>
              <w:noProof/>
            </w:rPr>
            <w:drawing>
              <wp:anchor distT="0" distB="0" distL="114300" distR="114300" simplePos="0" relativeHeight="251652608" behindDoc="1" locked="0" layoutInCell="1" allowOverlap="1" wp14:anchorId="0EBB677F" wp14:editId="390F4323">
                <wp:simplePos x="0" y="0"/>
                <wp:positionH relativeFrom="column">
                  <wp:posOffset>466725</wp:posOffset>
                </wp:positionH>
                <wp:positionV relativeFrom="paragraph">
                  <wp:posOffset>573405</wp:posOffset>
                </wp:positionV>
                <wp:extent cx="4375191" cy="4490023"/>
                <wp:effectExtent l="0" t="0" r="6350" b="635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75191" cy="44900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4A91">
            <w:rPr>
              <w:rFonts w:ascii="仿宋_GB2312" w:eastAsia="仿宋_GB2312" w:hint="eastAsia"/>
              <w:b/>
              <w:bCs/>
              <w:sz w:val="32"/>
              <w:szCs w:val="32"/>
            </w:rPr>
            <w:t>目  录</w:t>
          </w:r>
        </w:p>
        <w:p w14:paraId="2FED5047" w14:textId="1A2B91F1" w:rsidR="000705A0" w:rsidRDefault="009E4A91" w:rsidP="00983945">
          <w:pPr>
            <w:pStyle w:val="WPSOffice1"/>
            <w:tabs>
              <w:tab w:val="right" w:leader="dot" w:pos="8306"/>
            </w:tabs>
            <w:spacing w:beforeLines="200" w:before="624"/>
            <w:rPr>
              <w:rFonts w:ascii="仿宋_GB2312" w:eastAsia="仿宋_GB2312" w:hAnsiTheme="minorHAnsi" w:cstheme="minorBidi"/>
              <w:b/>
              <w:bCs/>
              <w:noProof/>
              <w:kern w:val="2"/>
              <w:sz w:val="28"/>
              <w:szCs w:val="28"/>
            </w:rPr>
          </w:pPr>
          <w:r>
            <w:rPr>
              <w:rFonts w:ascii="仿宋_GB2312" w:eastAsia="仿宋_GB2312" w:hAnsiTheme="minorHAnsi" w:cstheme="minorBidi" w:hint="eastAsia"/>
              <w:b/>
              <w:bCs/>
              <w:kern w:val="2"/>
              <w:sz w:val="28"/>
              <w:szCs w:val="28"/>
            </w:rPr>
            <w:t>一、</w:t>
          </w:r>
          <w:r>
            <w:rPr>
              <w:rFonts w:ascii="仿宋" w:eastAsia="仿宋" w:hAnsi="仿宋" w:cs="仿宋" w:hint="eastAsia"/>
              <w:b/>
              <w:bCs/>
              <w:kern w:val="2"/>
              <w:sz w:val="28"/>
              <w:szCs w:val="28"/>
            </w:rPr>
            <w:fldChar w:fldCharType="begin"/>
          </w:r>
          <w:r>
            <w:rPr>
              <w:rFonts w:ascii="仿宋" w:eastAsia="仿宋" w:hAnsi="仿宋" w:cs="仿宋" w:hint="eastAsia"/>
              <w:b/>
              <w:bCs/>
              <w:kern w:val="2"/>
              <w:sz w:val="28"/>
              <w:szCs w:val="28"/>
            </w:rPr>
            <w:instrText xml:space="preserve">TOC \o "1-2" \h \u </w:instrText>
          </w:r>
          <w:r>
            <w:rPr>
              <w:rFonts w:ascii="仿宋" w:eastAsia="仿宋" w:hAnsi="仿宋" w:cs="仿宋" w:hint="eastAsia"/>
              <w:b/>
              <w:bCs/>
              <w:kern w:val="2"/>
              <w:sz w:val="28"/>
              <w:szCs w:val="28"/>
            </w:rPr>
            <w:fldChar w:fldCharType="separate"/>
          </w:r>
          <w:hyperlink w:anchor="_Toc30393" w:history="1">
            <w:r>
              <w:rPr>
                <w:rFonts w:ascii="仿宋_GB2312" w:eastAsia="仿宋_GB2312" w:hAnsiTheme="minorHAnsi" w:cstheme="minorBidi" w:hint="eastAsia"/>
                <w:b/>
                <w:bCs/>
                <w:noProof/>
                <w:kern w:val="2"/>
                <w:sz w:val="28"/>
                <w:szCs w:val="28"/>
              </w:rPr>
              <w:t>节水型高校典型案例申报表</w:t>
            </w:r>
            <w:r>
              <w:rPr>
                <w:rFonts w:ascii="仿宋_GB2312" w:eastAsia="仿宋_GB2312" w:hAnsiTheme="minorHAnsi" w:cstheme="minorBidi" w:hint="eastAsia"/>
                <w:b/>
                <w:bCs/>
                <w:noProof/>
                <w:kern w:val="2"/>
                <w:sz w:val="28"/>
                <w:szCs w:val="28"/>
              </w:rPr>
              <w:tab/>
            </w:r>
            <w:r>
              <w:rPr>
                <w:rFonts w:ascii="仿宋_GB2312" w:eastAsia="仿宋_GB2312" w:hAnsiTheme="minorHAnsi" w:cstheme="minorBidi" w:hint="eastAsia"/>
                <w:b/>
                <w:bCs/>
                <w:noProof/>
                <w:kern w:val="2"/>
                <w:sz w:val="28"/>
                <w:szCs w:val="28"/>
              </w:rPr>
              <w:fldChar w:fldCharType="begin"/>
            </w:r>
            <w:r>
              <w:rPr>
                <w:rFonts w:ascii="仿宋_GB2312" w:eastAsia="仿宋_GB2312" w:hAnsiTheme="minorHAnsi" w:cstheme="minorBidi" w:hint="eastAsia"/>
                <w:b/>
                <w:bCs/>
                <w:noProof/>
                <w:kern w:val="2"/>
                <w:sz w:val="28"/>
                <w:szCs w:val="28"/>
              </w:rPr>
              <w:instrText xml:space="preserve"> PAGEREF _Toc30393 \h </w:instrText>
            </w:r>
            <w:r>
              <w:rPr>
                <w:rFonts w:ascii="仿宋_GB2312" w:eastAsia="仿宋_GB2312" w:hAnsiTheme="minorHAnsi" w:cstheme="minorBidi" w:hint="eastAsia"/>
                <w:b/>
                <w:bCs/>
                <w:noProof/>
                <w:kern w:val="2"/>
                <w:sz w:val="28"/>
                <w:szCs w:val="28"/>
              </w:rPr>
            </w:r>
            <w:r>
              <w:rPr>
                <w:rFonts w:ascii="仿宋_GB2312" w:eastAsia="仿宋_GB2312" w:hAnsiTheme="minorHAnsi" w:cstheme="minorBidi" w:hint="eastAsia"/>
                <w:b/>
                <w:bCs/>
                <w:noProof/>
                <w:kern w:val="2"/>
                <w:sz w:val="28"/>
                <w:szCs w:val="28"/>
              </w:rPr>
              <w:fldChar w:fldCharType="separate"/>
            </w:r>
            <w:r w:rsidR="006C2723">
              <w:rPr>
                <w:rFonts w:ascii="仿宋_GB2312" w:eastAsia="仿宋_GB2312" w:hAnsiTheme="minorHAnsi" w:cstheme="minorBidi"/>
                <w:b/>
                <w:bCs/>
                <w:noProof/>
                <w:kern w:val="2"/>
                <w:sz w:val="28"/>
                <w:szCs w:val="28"/>
              </w:rPr>
              <w:t>1</w:t>
            </w:r>
            <w:r>
              <w:rPr>
                <w:rFonts w:ascii="仿宋_GB2312" w:eastAsia="仿宋_GB2312" w:hAnsiTheme="minorHAnsi" w:cstheme="minorBidi" w:hint="eastAsia"/>
                <w:b/>
                <w:bCs/>
                <w:noProof/>
                <w:kern w:val="2"/>
                <w:sz w:val="28"/>
                <w:szCs w:val="28"/>
              </w:rPr>
              <w:fldChar w:fldCharType="end"/>
            </w:r>
          </w:hyperlink>
        </w:p>
        <w:p w14:paraId="3E2D79B4" w14:textId="11C7A1B6" w:rsidR="000705A0" w:rsidRDefault="009E4A91" w:rsidP="00983945">
          <w:pPr>
            <w:pStyle w:val="WPSOffice1"/>
            <w:tabs>
              <w:tab w:val="right" w:leader="dot" w:pos="8306"/>
            </w:tabs>
            <w:spacing w:beforeLines="100" w:before="312"/>
            <w:rPr>
              <w:rFonts w:ascii="仿宋_GB2312" w:eastAsia="仿宋_GB2312" w:hAnsiTheme="minorHAnsi" w:cstheme="minorBidi"/>
              <w:b/>
              <w:bCs/>
              <w:noProof/>
              <w:kern w:val="2"/>
              <w:sz w:val="28"/>
              <w:szCs w:val="28"/>
            </w:rPr>
          </w:pPr>
          <w:r>
            <w:rPr>
              <w:rFonts w:ascii="仿宋_GB2312" w:eastAsia="仿宋_GB2312" w:hAnsiTheme="minorHAnsi" w:cstheme="minorBidi" w:hint="eastAsia"/>
              <w:b/>
              <w:bCs/>
              <w:noProof/>
              <w:kern w:val="2"/>
              <w:sz w:val="28"/>
              <w:szCs w:val="28"/>
            </w:rPr>
            <w:t>二、</w:t>
          </w:r>
          <w:hyperlink w:anchor="_Toc15767" w:history="1">
            <w:r>
              <w:rPr>
                <w:rFonts w:ascii="仿宋_GB2312" w:eastAsia="仿宋_GB2312" w:hAnsiTheme="minorHAnsi" w:cstheme="minorBidi" w:hint="eastAsia"/>
                <w:b/>
                <w:bCs/>
                <w:noProof/>
                <w:kern w:val="2"/>
                <w:sz w:val="28"/>
                <w:szCs w:val="28"/>
              </w:rPr>
              <w:t>高位推动、凝心聚力，打造高校合同节水样板工程</w:t>
            </w:r>
            <w:r>
              <w:rPr>
                <w:rFonts w:ascii="仿宋_GB2312" w:eastAsia="仿宋_GB2312" w:hAnsiTheme="minorHAnsi" w:cstheme="minorBidi" w:hint="eastAsia"/>
                <w:b/>
                <w:bCs/>
                <w:noProof/>
                <w:kern w:val="2"/>
                <w:sz w:val="28"/>
                <w:szCs w:val="28"/>
              </w:rPr>
              <w:tab/>
            </w:r>
            <w:r>
              <w:rPr>
                <w:rFonts w:ascii="仿宋_GB2312" w:eastAsia="仿宋_GB2312" w:hAnsiTheme="minorHAnsi" w:cstheme="minorBidi" w:hint="eastAsia"/>
                <w:b/>
                <w:bCs/>
                <w:noProof/>
                <w:kern w:val="2"/>
                <w:sz w:val="28"/>
                <w:szCs w:val="28"/>
              </w:rPr>
              <w:fldChar w:fldCharType="begin"/>
            </w:r>
            <w:r>
              <w:rPr>
                <w:rFonts w:ascii="仿宋_GB2312" w:eastAsia="仿宋_GB2312" w:hAnsiTheme="minorHAnsi" w:cstheme="minorBidi" w:hint="eastAsia"/>
                <w:b/>
                <w:bCs/>
                <w:noProof/>
                <w:kern w:val="2"/>
                <w:sz w:val="28"/>
                <w:szCs w:val="28"/>
              </w:rPr>
              <w:instrText xml:space="preserve"> PAGEREF _Toc15767 \h </w:instrText>
            </w:r>
            <w:r>
              <w:rPr>
                <w:rFonts w:ascii="仿宋_GB2312" w:eastAsia="仿宋_GB2312" w:hAnsiTheme="minorHAnsi" w:cstheme="minorBidi" w:hint="eastAsia"/>
                <w:b/>
                <w:bCs/>
                <w:noProof/>
                <w:kern w:val="2"/>
                <w:sz w:val="28"/>
                <w:szCs w:val="28"/>
              </w:rPr>
            </w:r>
            <w:r>
              <w:rPr>
                <w:rFonts w:ascii="仿宋_GB2312" w:eastAsia="仿宋_GB2312" w:hAnsiTheme="minorHAnsi" w:cstheme="minorBidi" w:hint="eastAsia"/>
                <w:b/>
                <w:bCs/>
                <w:noProof/>
                <w:kern w:val="2"/>
                <w:sz w:val="28"/>
                <w:szCs w:val="28"/>
              </w:rPr>
              <w:fldChar w:fldCharType="separate"/>
            </w:r>
            <w:r w:rsidR="006C2723">
              <w:rPr>
                <w:rFonts w:ascii="仿宋_GB2312" w:eastAsia="仿宋_GB2312" w:hAnsiTheme="minorHAnsi" w:cstheme="minorBidi"/>
                <w:b/>
                <w:bCs/>
                <w:noProof/>
                <w:kern w:val="2"/>
                <w:sz w:val="28"/>
                <w:szCs w:val="28"/>
              </w:rPr>
              <w:t>3</w:t>
            </w:r>
            <w:r>
              <w:rPr>
                <w:rFonts w:ascii="仿宋_GB2312" w:eastAsia="仿宋_GB2312" w:hAnsiTheme="minorHAnsi" w:cstheme="minorBidi" w:hint="eastAsia"/>
                <w:b/>
                <w:bCs/>
                <w:noProof/>
                <w:kern w:val="2"/>
                <w:sz w:val="28"/>
                <w:szCs w:val="28"/>
              </w:rPr>
              <w:fldChar w:fldCharType="end"/>
            </w:r>
          </w:hyperlink>
        </w:p>
        <w:p w14:paraId="71A2B3EC" w14:textId="5F646970" w:rsidR="000705A0" w:rsidRDefault="00CE4913" w:rsidP="00983945">
          <w:pPr>
            <w:pStyle w:val="WPSOffice1"/>
            <w:tabs>
              <w:tab w:val="right" w:leader="dot" w:pos="8306"/>
            </w:tabs>
            <w:spacing w:beforeLines="100" w:before="312"/>
            <w:ind w:firstLineChars="100" w:firstLine="200"/>
            <w:rPr>
              <w:rFonts w:ascii="仿宋" w:eastAsia="仿宋" w:hAnsi="仿宋" w:cs="仿宋"/>
              <w:noProof/>
              <w:sz w:val="28"/>
              <w:szCs w:val="28"/>
            </w:rPr>
          </w:pPr>
          <w:hyperlink w:anchor="_Toc9880" w:history="1">
            <w:r w:rsidR="009E4A91">
              <w:rPr>
                <w:rFonts w:ascii="仿宋_GB2312" w:eastAsia="仿宋_GB2312" w:hAnsiTheme="minorHAnsi" w:cstheme="minorBidi" w:hint="eastAsia"/>
                <w:noProof/>
                <w:kern w:val="2"/>
                <w:sz w:val="28"/>
                <w:szCs w:val="28"/>
              </w:rPr>
              <w:t>1.基本情况</w:t>
            </w:r>
            <w:r w:rsidR="009E4A91">
              <w:rPr>
                <w:rFonts w:ascii="仿宋" w:eastAsia="仿宋" w:hAnsi="仿宋" w:cs="仿宋" w:hint="eastAsia"/>
                <w:noProof/>
                <w:sz w:val="28"/>
                <w:szCs w:val="28"/>
              </w:rPr>
              <w:tab/>
            </w:r>
            <w:r w:rsidR="009E4A91">
              <w:rPr>
                <w:rFonts w:ascii="仿宋" w:eastAsia="仿宋" w:hAnsi="仿宋" w:cs="仿宋" w:hint="eastAsia"/>
                <w:noProof/>
                <w:sz w:val="28"/>
                <w:szCs w:val="28"/>
              </w:rPr>
              <w:fldChar w:fldCharType="begin"/>
            </w:r>
            <w:r w:rsidR="009E4A91">
              <w:rPr>
                <w:rFonts w:ascii="仿宋" w:eastAsia="仿宋" w:hAnsi="仿宋" w:cs="仿宋" w:hint="eastAsia"/>
                <w:noProof/>
                <w:sz w:val="28"/>
                <w:szCs w:val="28"/>
              </w:rPr>
              <w:instrText xml:space="preserve"> PAGEREF _Toc9880 \h </w:instrText>
            </w:r>
            <w:r w:rsidR="009E4A91">
              <w:rPr>
                <w:rFonts w:ascii="仿宋" w:eastAsia="仿宋" w:hAnsi="仿宋" w:cs="仿宋" w:hint="eastAsia"/>
                <w:noProof/>
                <w:sz w:val="28"/>
                <w:szCs w:val="28"/>
              </w:rPr>
            </w:r>
            <w:r w:rsidR="009E4A91">
              <w:rPr>
                <w:rFonts w:ascii="仿宋" w:eastAsia="仿宋" w:hAnsi="仿宋" w:cs="仿宋" w:hint="eastAsia"/>
                <w:noProof/>
                <w:sz w:val="28"/>
                <w:szCs w:val="28"/>
              </w:rPr>
              <w:fldChar w:fldCharType="separate"/>
            </w:r>
            <w:r w:rsidR="006C2723">
              <w:rPr>
                <w:rFonts w:ascii="仿宋" w:eastAsia="仿宋" w:hAnsi="仿宋" w:cs="仿宋"/>
                <w:noProof/>
                <w:sz w:val="28"/>
                <w:szCs w:val="28"/>
              </w:rPr>
              <w:t>3</w:t>
            </w:r>
            <w:r w:rsidR="009E4A91">
              <w:rPr>
                <w:rFonts w:ascii="仿宋" w:eastAsia="仿宋" w:hAnsi="仿宋" w:cs="仿宋" w:hint="eastAsia"/>
                <w:noProof/>
                <w:sz w:val="28"/>
                <w:szCs w:val="28"/>
              </w:rPr>
              <w:fldChar w:fldCharType="end"/>
            </w:r>
          </w:hyperlink>
        </w:p>
        <w:p w14:paraId="09DD5428" w14:textId="3DFDE1A8" w:rsidR="000705A0" w:rsidRDefault="00CE4913" w:rsidP="00983945">
          <w:pPr>
            <w:pStyle w:val="WPSOffice1"/>
            <w:tabs>
              <w:tab w:val="right" w:leader="dot" w:pos="8306"/>
            </w:tabs>
            <w:spacing w:beforeLines="100" w:before="312"/>
            <w:ind w:firstLineChars="100" w:firstLine="200"/>
            <w:rPr>
              <w:rFonts w:ascii="仿宋" w:eastAsia="仿宋" w:hAnsi="仿宋" w:cs="仿宋"/>
              <w:b/>
              <w:noProof/>
              <w:sz w:val="28"/>
              <w:szCs w:val="28"/>
            </w:rPr>
          </w:pPr>
          <w:hyperlink w:anchor="_Toc23904" w:history="1">
            <w:r w:rsidR="009E4A91">
              <w:rPr>
                <w:rFonts w:ascii="仿宋_GB2312" w:eastAsia="仿宋_GB2312" w:hAnsiTheme="minorHAnsi" w:cstheme="minorBidi" w:hint="eastAsia"/>
                <w:noProof/>
                <w:kern w:val="2"/>
                <w:sz w:val="28"/>
                <w:szCs w:val="28"/>
              </w:rPr>
              <w:t>2.主要举措</w:t>
            </w:r>
            <w:r w:rsidR="009E4A91">
              <w:rPr>
                <w:rFonts w:ascii="仿宋" w:eastAsia="仿宋" w:hAnsi="仿宋" w:cs="仿宋" w:hint="eastAsia"/>
                <w:noProof/>
                <w:sz w:val="28"/>
                <w:szCs w:val="28"/>
              </w:rPr>
              <w:tab/>
            </w:r>
            <w:r w:rsidR="009E4A91">
              <w:rPr>
                <w:rFonts w:ascii="仿宋" w:eastAsia="仿宋" w:hAnsi="仿宋" w:cs="仿宋" w:hint="eastAsia"/>
                <w:noProof/>
                <w:sz w:val="28"/>
                <w:szCs w:val="28"/>
              </w:rPr>
              <w:fldChar w:fldCharType="begin"/>
            </w:r>
            <w:r w:rsidR="009E4A91">
              <w:rPr>
                <w:rFonts w:ascii="仿宋" w:eastAsia="仿宋" w:hAnsi="仿宋" w:cs="仿宋" w:hint="eastAsia"/>
                <w:noProof/>
                <w:sz w:val="28"/>
                <w:szCs w:val="28"/>
              </w:rPr>
              <w:instrText xml:space="preserve"> PAGEREF _Toc23904 \h </w:instrText>
            </w:r>
            <w:r w:rsidR="009E4A91">
              <w:rPr>
                <w:rFonts w:ascii="仿宋" w:eastAsia="仿宋" w:hAnsi="仿宋" w:cs="仿宋" w:hint="eastAsia"/>
                <w:noProof/>
                <w:sz w:val="28"/>
                <w:szCs w:val="28"/>
              </w:rPr>
            </w:r>
            <w:r w:rsidR="009E4A91">
              <w:rPr>
                <w:rFonts w:ascii="仿宋" w:eastAsia="仿宋" w:hAnsi="仿宋" w:cs="仿宋" w:hint="eastAsia"/>
                <w:noProof/>
                <w:sz w:val="28"/>
                <w:szCs w:val="28"/>
              </w:rPr>
              <w:fldChar w:fldCharType="separate"/>
            </w:r>
            <w:r w:rsidR="006C2723">
              <w:rPr>
                <w:rFonts w:ascii="仿宋" w:eastAsia="仿宋" w:hAnsi="仿宋" w:cs="仿宋"/>
                <w:noProof/>
                <w:sz w:val="28"/>
                <w:szCs w:val="28"/>
              </w:rPr>
              <w:t>6</w:t>
            </w:r>
            <w:r w:rsidR="009E4A91">
              <w:rPr>
                <w:rFonts w:ascii="仿宋" w:eastAsia="仿宋" w:hAnsi="仿宋" w:cs="仿宋" w:hint="eastAsia"/>
                <w:noProof/>
                <w:sz w:val="28"/>
                <w:szCs w:val="28"/>
              </w:rPr>
              <w:fldChar w:fldCharType="end"/>
            </w:r>
          </w:hyperlink>
        </w:p>
        <w:p w14:paraId="0AF239E8" w14:textId="17D38DFF" w:rsidR="000705A0" w:rsidRDefault="00CE4913" w:rsidP="00983945">
          <w:pPr>
            <w:pStyle w:val="WPSOffice1"/>
            <w:tabs>
              <w:tab w:val="right" w:leader="dot" w:pos="8306"/>
            </w:tabs>
            <w:spacing w:beforeLines="100" w:before="312"/>
            <w:ind w:firstLineChars="100" w:firstLine="200"/>
            <w:rPr>
              <w:rFonts w:ascii="仿宋_GB2312" w:eastAsia="仿宋_GB2312" w:hAnsiTheme="minorHAnsi" w:cstheme="minorBidi"/>
              <w:noProof/>
              <w:kern w:val="2"/>
              <w:sz w:val="28"/>
              <w:szCs w:val="28"/>
            </w:rPr>
          </w:pPr>
          <w:hyperlink w:anchor="_Toc2144" w:history="1">
            <w:r w:rsidR="009E4A91">
              <w:rPr>
                <w:rFonts w:ascii="仿宋_GB2312" w:eastAsia="仿宋_GB2312" w:hAnsiTheme="minorHAnsi" w:cstheme="minorBidi" w:hint="eastAsia"/>
                <w:noProof/>
                <w:kern w:val="2"/>
                <w:sz w:val="28"/>
                <w:szCs w:val="28"/>
              </w:rPr>
              <w:t>3.主要成效</w:t>
            </w:r>
            <w:r w:rsidR="009E4A91">
              <w:rPr>
                <w:rFonts w:ascii="仿宋_GB2312" w:eastAsia="仿宋_GB2312" w:hAnsiTheme="minorHAnsi" w:cstheme="minorBidi" w:hint="eastAsia"/>
                <w:noProof/>
                <w:kern w:val="2"/>
                <w:sz w:val="28"/>
                <w:szCs w:val="28"/>
              </w:rPr>
              <w:tab/>
            </w:r>
            <w:r w:rsidR="009E4A91">
              <w:rPr>
                <w:rFonts w:ascii="仿宋_GB2312" w:eastAsia="仿宋_GB2312" w:hAnsiTheme="minorHAnsi" w:cstheme="minorBidi" w:hint="eastAsia"/>
                <w:noProof/>
                <w:kern w:val="2"/>
                <w:sz w:val="28"/>
                <w:szCs w:val="28"/>
              </w:rPr>
              <w:fldChar w:fldCharType="begin"/>
            </w:r>
            <w:r w:rsidR="009E4A91">
              <w:rPr>
                <w:rFonts w:ascii="仿宋_GB2312" w:eastAsia="仿宋_GB2312" w:hAnsiTheme="minorHAnsi" w:cstheme="minorBidi" w:hint="eastAsia"/>
                <w:noProof/>
                <w:kern w:val="2"/>
                <w:sz w:val="28"/>
                <w:szCs w:val="28"/>
              </w:rPr>
              <w:instrText xml:space="preserve"> PAGEREF _Toc2144 \h </w:instrText>
            </w:r>
            <w:r w:rsidR="009E4A91">
              <w:rPr>
                <w:rFonts w:ascii="仿宋_GB2312" w:eastAsia="仿宋_GB2312" w:hAnsiTheme="minorHAnsi" w:cstheme="minorBidi" w:hint="eastAsia"/>
                <w:noProof/>
                <w:kern w:val="2"/>
                <w:sz w:val="28"/>
                <w:szCs w:val="28"/>
              </w:rPr>
            </w:r>
            <w:r w:rsidR="009E4A91">
              <w:rPr>
                <w:rFonts w:ascii="仿宋_GB2312" w:eastAsia="仿宋_GB2312" w:hAnsiTheme="minorHAnsi" w:cstheme="minorBidi" w:hint="eastAsia"/>
                <w:noProof/>
                <w:kern w:val="2"/>
                <w:sz w:val="28"/>
                <w:szCs w:val="28"/>
              </w:rPr>
              <w:fldChar w:fldCharType="separate"/>
            </w:r>
            <w:r w:rsidR="006C2723">
              <w:rPr>
                <w:rFonts w:ascii="仿宋_GB2312" w:eastAsia="仿宋_GB2312" w:hAnsiTheme="minorHAnsi" w:cstheme="minorBidi"/>
                <w:noProof/>
                <w:kern w:val="2"/>
                <w:sz w:val="28"/>
                <w:szCs w:val="28"/>
              </w:rPr>
              <w:t>12</w:t>
            </w:r>
            <w:r w:rsidR="009E4A91">
              <w:rPr>
                <w:rFonts w:ascii="仿宋_GB2312" w:eastAsia="仿宋_GB2312" w:hAnsiTheme="minorHAnsi" w:cstheme="minorBidi" w:hint="eastAsia"/>
                <w:noProof/>
                <w:kern w:val="2"/>
                <w:sz w:val="28"/>
                <w:szCs w:val="28"/>
              </w:rPr>
              <w:fldChar w:fldCharType="end"/>
            </w:r>
          </w:hyperlink>
        </w:p>
        <w:p w14:paraId="09A435AD" w14:textId="24000FE1" w:rsidR="000705A0" w:rsidRDefault="00CE4913" w:rsidP="00983945">
          <w:pPr>
            <w:pStyle w:val="WPSOffice1"/>
            <w:tabs>
              <w:tab w:val="right" w:leader="dot" w:pos="8306"/>
            </w:tabs>
            <w:spacing w:beforeLines="100" w:before="312"/>
            <w:ind w:firstLineChars="100" w:firstLine="200"/>
            <w:rPr>
              <w:rFonts w:ascii="仿宋_GB2312" w:eastAsia="仿宋_GB2312" w:hAnsiTheme="minorHAnsi" w:cstheme="minorBidi"/>
              <w:noProof/>
              <w:kern w:val="2"/>
              <w:sz w:val="28"/>
              <w:szCs w:val="28"/>
            </w:rPr>
          </w:pPr>
          <w:hyperlink w:anchor="_Toc32679" w:history="1">
            <w:r w:rsidR="009E4A91">
              <w:rPr>
                <w:rFonts w:ascii="仿宋_GB2312" w:eastAsia="仿宋_GB2312" w:hAnsiTheme="minorHAnsi" w:cstheme="minorBidi" w:hint="eastAsia"/>
                <w:noProof/>
                <w:kern w:val="2"/>
                <w:sz w:val="28"/>
                <w:szCs w:val="28"/>
              </w:rPr>
              <w:t>4.经验与特色</w:t>
            </w:r>
            <w:r w:rsidR="009E4A91">
              <w:rPr>
                <w:rFonts w:ascii="仿宋_GB2312" w:eastAsia="仿宋_GB2312" w:hAnsiTheme="minorHAnsi" w:cstheme="minorBidi" w:hint="eastAsia"/>
                <w:noProof/>
                <w:kern w:val="2"/>
                <w:sz w:val="28"/>
                <w:szCs w:val="28"/>
              </w:rPr>
              <w:tab/>
            </w:r>
            <w:r w:rsidR="009E4A91">
              <w:rPr>
                <w:rFonts w:ascii="仿宋_GB2312" w:eastAsia="仿宋_GB2312" w:hAnsiTheme="minorHAnsi" w:cstheme="minorBidi" w:hint="eastAsia"/>
                <w:noProof/>
                <w:kern w:val="2"/>
                <w:sz w:val="28"/>
                <w:szCs w:val="28"/>
              </w:rPr>
              <w:fldChar w:fldCharType="begin"/>
            </w:r>
            <w:r w:rsidR="009E4A91">
              <w:rPr>
                <w:rFonts w:ascii="仿宋_GB2312" w:eastAsia="仿宋_GB2312" w:hAnsiTheme="minorHAnsi" w:cstheme="minorBidi" w:hint="eastAsia"/>
                <w:noProof/>
                <w:kern w:val="2"/>
                <w:sz w:val="28"/>
                <w:szCs w:val="28"/>
              </w:rPr>
              <w:instrText xml:space="preserve"> PAGEREF _Toc32679 \h </w:instrText>
            </w:r>
            <w:r w:rsidR="009E4A91">
              <w:rPr>
                <w:rFonts w:ascii="仿宋_GB2312" w:eastAsia="仿宋_GB2312" w:hAnsiTheme="minorHAnsi" w:cstheme="minorBidi" w:hint="eastAsia"/>
                <w:noProof/>
                <w:kern w:val="2"/>
                <w:sz w:val="28"/>
                <w:szCs w:val="28"/>
              </w:rPr>
            </w:r>
            <w:r w:rsidR="009E4A91">
              <w:rPr>
                <w:rFonts w:ascii="仿宋_GB2312" w:eastAsia="仿宋_GB2312" w:hAnsiTheme="minorHAnsi" w:cstheme="minorBidi" w:hint="eastAsia"/>
                <w:noProof/>
                <w:kern w:val="2"/>
                <w:sz w:val="28"/>
                <w:szCs w:val="28"/>
              </w:rPr>
              <w:fldChar w:fldCharType="separate"/>
            </w:r>
            <w:r w:rsidR="006C2723">
              <w:rPr>
                <w:rFonts w:ascii="仿宋_GB2312" w:eastAsia="仿宋_GB2312" w:hAnsiTheme="minorHAnsi" w:cstheme="minorBidi"/>
                <w:noProof/>
                <w:kern w:val="2"/>
                <w:sz w:val="28"/>
                <w:szCs w:val="28"/>
              </w:rPr>
              <w:t>13</w:t>
            </w:r>
            <w:r w:rsidR="009E4A91">
              <w:rPr>
                <w:rFonts w:ascii="仿宋_GB2312" w:eastAsia="仿宋_GB2312" w:hAnsiTheme="minorHAnsi" w:cstheme="minorBidi" w:hint="eastAsia"/>
                <w:noProof/>
                <w:kern w:val="2"/>
                <w:sz w:val="28"/>
                <w:szCs w:val="28"/>
              </w:rPr>
              <w:fldChar w:fldCharType="end"/>
            </w:r>
          </w:hyperlink>
        </w:p>
        <w:p w14:paraId="7BABF0C1" w14:textId="77777777" w:rsidR="000705A0" w:rsidRDefault="009E4A91" w:rsidP="00983945">
          <w:pPr>
            <w:spacing w:beforeLines="100" w:before="312"/>
            <w:rPr>
              <w:b/>
              <w:bCs/>
            </w:rPr>
          </w:pPr>
          <w:r>
            <w:rPr>
              <w:rFonts w:ascii="仿宋" w:eastAsia="仿宋" w:hAnsi="仿宋" w:cs="仿宋" w:hint="eastAsia"/>
              <w:b/>
              <w:bCs/>
              <w:sz w:val="28"/>
              <w:szCs w:val="28"/>
            </w:rPr>
            <w:fldChar w:fldCharType="end"/>
          </w:r>
        </w:p>
      </w:sdtContent>
    </w:sdt>
    <w:p w14:paraId="0E402430" w14:textId="77777777" w:rsidR="000705A0" w:rsidRDefault="000705A0">
      <w:pPr>
        <w:rPr>
          <w:b/>
          <w:bCs/>
        </w:rPr>
      </w:pPr>
    </w:p>
    <w:p w14:paraId="4DB8F385" w14:textId="24046247" w:rsidR="000705A0" w:rsidRDefault="000705A0">
      <w:pPr>
        <w:rPr>
          <w:b/>
          <w:bCs/>
        </w:rPr>
      </w:pPr>
    </w:p>
    <w:p w14:paraId="4B6303FE" w14:textId="77777777" w:rsidR="000705A0" w:rsidRDefault="000705A0">
      <w:pPr>
        <w:rPr>
          <w:b/>
          <w:bCs/>
        </w:rPr>
      </w:pPr>
    </w:p>
    <w:p w14:paraId="309CF679" w14:textId="77777777" w:rsidR="000705A0" w:rsidRDefault="000705A0">
      <w:pPr>
        <w:rPr>
          <w:b/>
          <w:bCs/>
        </w:rPr>
      </w:pPr>
    </w:p>
    <w:p w14:paraId="79BEBF6C" w14:textId="573B1682" w:rsidR="006A1D6A" w:rsidRDefault="000D0C3C" w:rsidP="000654A8">
      <w:pPr>
        <w:widowControl/>
        <w:jc w:val="left"/>
        <w:rPr>
          <w:b/>
          <w:bCs/>
        </w:rPr>
        <w:sectPr w:rsidR="006A1D6A" w:rsidSect="00316C19">
          <w:headerReference w:type="even" r:id="rId11"/>
          <w:headerReference w:type="default" r:id="rId12"/>
          <w:footerReference w:type="even" r:id="rId13"/>
          <w:footerReference w:type="default" r:id="rId14"/>
          <w:pgSz w:w="11906" w:h="16838"/>
          <w:pgMar w:top="1588" w:right="1797" w:bottom="1440" w:left="1797" w:header="907" w:footer="992" w:gutter="0"/>
          <w:pgNumType w:start="1"/>
          <w:cols w:space="425"/>
          <w:docGrid w:type="lines" w:linePitch="312"/>
        </w:sectPr>
      </w:pPr>
      <w:r w:rsidRPr="000D0C3C">
        <w:rPr>
          <w:b/>
          <w:bCs/>
          <w:noProof/>
        </w:rPr>
        <mc:AlternateContent>
          <mc:Choice Requires="wps">
            <w:drawing>
              <wp:anchor distT="45720" distB="45720" distL="114300" distR="114300" simplePos="0" relativeHeight="251663872" behindDoc="0" locked="0" layoutInCell="1" allowOverlap="1" wp14:anchorId="75C93AC2" wp14:editId="5492627B">
                <wp:simplePos x="0" y="0"/>
                <wp:positionH relativeFrom="column">
                  <wp:posOffset>1554084</wp:posOffset>
                </wp:positionH>
                <wp:positionV relativeFrom="paragraph">
                  <wp:posOffset>1984985</wp:posOffset>
                </wp:positionV>
                <wp:extent cx="2360930" cy="1404620"/>
                <wp:effectExtent l="0" t="0" r="3175" b="635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5A3A519" w14:textId="73E7FDF1" w:rsidR="000D0C3C" w:rsidRDefault="000D0C3C"/>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5C93AC2" id="_x0000_t202" coordsize="21600,21600" o:spt="202" path="m,l,21600r21600,l21600,xe">
                <v:stroke joinstyle="miter"/>
                <v:path gradientshapeok="t" o:connecttype="rect"/>
              </v:shapetype>
              <v:shape id="文本框 2" o:spid="_x0000_s1026" type="#_x0000_t202" style="position:absolute;margin-left:122.35pt;margin-top:156.3pt;width:185.9pt;height:110.6pt;z-index:2516638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" stroked="f">
                <v:textbox style="mso-fit-shape-to-text:t">
                  <w:txbxContent>
                    <w:p w14:paraId="25A3A519" w14:textId="73E7FDF1" w:rsidR="000D0C3C" w:rsidRDefault="000D0C3C"/>
                  </w:txbxContent>
                </v:textbox>
              </v:shape>
            </w:pict>
          </mc:Fallback>
        </mc:AlternateContent>
      </w:r>
      <w:r w:rsidR="00316C19">
        <w:rPr>
          <w:b/>
          <w:bCs/>
        </w:rPr>
        <w:br w:type="page"/>
      </w:r>
      <w:bookmarkStart w:id="0" w:name="_Toc30393"/>
    </w:p>
    <w:p w14:paraId="2581192C" w14:textId="31F3227F" w:rsidR="000705A0" w:rsidRDefault="009E4A91">
      <w:pPr>
        <w:jc w:val="center"/>
        <w:outlineLvl w:val="0"/>
        <w:rPr>
          <w:rFonts w:ascii="黑体" w:eastAsia="黑体" w:hAnsi="黑体" w:cs="黑体"/>
          <w:b/>
          <w:bCs/>
          <w:sz w:val="32"/>
          <w:szCs w:val="40"/>
        </w:rPr>
      </w:pPr>
      <w:r>
        <w:rPr>
          <w:rFonts w:ascii="黑体" w:eastAsia="黑体" w:hAnsi="黑体" w:cs="黑体" w:hint="eastAsia"/>
          <w:b/>
          <w:bCs/>
          <w:sz w:val="32"/>
          <w:szCs w:val="40"/>
        </w:rPr>
        <w:lastRenderedPageBreak/>
        <w:t>节水型高校典型案例申报表</w:t>
      </w:r>
      <w:bookmarkEnd w:id="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5"/>
        <w:gridCol w:w="2363"/>
        <w:gridCol w:w="1479"/>
        <w:gridCol w:w="1084"/>
        <w:gridCol w:w="2017"/>
      </w:tblGrid>
      <w:tr w:rsidR="000705A0" w14:paraId="21842C24" w14:textId="77777777">
        <w:trPr>
          <w:trHeight w:hRule="exact" w:val="437"/>
          <w:jc w:val="center"/>
        </w:trPr>
        <w:tc>
          <w:tcPr>
            <w:tcW w:w="2015" w:type="dxa"/>
            <w:vAlign w:val="center"/>
          </w:tcPr>
          <w:p w14:paraId="64AF6C5F" w14:textId="77777777" w:rsidR="000705A0" w:rsidRDefault="009E4A91">
            <w:pPr>
              <w:snapToGrid w:val="0"/>
              <w:jc w:val="center"/>
              <w:rPr>
                <w:rFonts w:eastAsia="仿宋"/>
                <w:bCs/>
                <w:szCs w:val="28"/>
              </w:rPr>
            </w:pPr>
            <w:r>
              <w:rPr>
                <w:rFonts w:ascii="仿宋_GB2312" w:eastAsia="仿宋_GB2312" w:hint="eastAsia"/>
                <w:sz w:val="28"/>
                <w:szCs w:val="28"/>
              </w:rPr>
              <w:t>高校名称</w:t>
            </w:r>
          </w:p>
        </w:tc>
        <w:tc>
          <w:tcPr>
            <w:tcW w:w="6943" w:type="dxa"/>
            <w:gridSpan w:val="4"/>
            <w:vAlign w:val="center"/>
          </w:tcPr>
          <w:p w14:paraId="38DD6BFA" w14:textId="77777777" w:rsidR="000705A0" w:rsidRDefault="009E4A91">
            <w:pPr>
              <w:adjustRightInd w:val="0"/>
              <w:snapToGrid w:val="0"/>
              <w:jc w:val="center"/>
              <w:rPr>
                <w:rFonts w:eastAsia="仿宋"/>
                <w:bCs/>
                <w:sz w:val="28"/>
                <w:szCs w:val="28"/>
              </w:rPr>
            </w:pPr>
            <w:r>
              <w:rPr>
                <w:rFonts w:ascii="仿宋_GB2312" w:eastAsia="仿宋_GB2312" w:hint="eastAsia"/>
                <w:sz w:val="28"/>
                <w:szCs w:val="28"/>
              </w:rPr>
              <w:t>台州职业技术学院</w:t>
            </w:r>
          </w:p>
        </w:tc>
      </w:tr>
      <w:tr w:rsidR="000705A0" w14:paraId="5C46785F" w14:textId="77777777">
        <w:trPr>
          <w:trHeight w:hRule="exact" w:val="449"/>
          <w:jc w:val="center"/>
        </w:trPr>
        <w:tc>
          <w:tcPr>
            <w:tcW w:w="2015" w:type="dxa"/>
            <w:vAlign w:val="center"/>
          </w:tcPr>
          <w:p w14:paraId="669E1E25" w14:textId="77777777" w:rsidR="000705A0" w:rsidRDefault="009E4A91">
            <w:pPr>
              <w:snapToGrid w:val="0"/>
              <w:jc w:val="center"/>
              <w:rPr>
                <w:rFonts w:ascii="仿宋_GB2312" w:eastAsia="仿宋_GB2312"/>
                <w:sz w:val="28"/>
                <w:szCs w:val="28"/>
              </w:rPr>
            </w:pPr>
            <w:r>
              <w:rPr>
                <w:rFonts w:ascii="仿宋_GB2312" w:eastAsia="仿宋_GB2312" w:hint="eastAsia"/>
                <w:sz w:val="28"/>
                <w:szCs w:val="28"/>
              </w:rPr>
              <w:t>详细地址</w:t>
            </w:r>
          </w:p>
        </w:tc>
        <w:tc>
          <w:tcPr>
            <w:tcW w:w="6943" w:type="dxa"/>
            <w:gridSpan w:val="4"/>
            <w:vAlign w:val="center"/>
          </w:tcPr>
          <w:p w14:paraId="5AF74CB4" w14:textId="77777777" w:rsidR="000705A0" w:rsidRDefault="009E4A91">
            <w:pPr>
              <w:snapToGrid w:val="0"/>
              <w:jc w:val="center"/>
              <w:rPr>
                <w:rFonts w:ascii="仿宋_GB2312" w:eastAsia="仿宋_GB2312"/>
                <w:sz w:val="28"/>
                <w:szCs w:val="28"/>
              </w:rPr>
            </w:pPr>
            <w:r>
              <w:rPr>
                <w:rFonts w:ascii="仿宋_GB2312" w:eastAsia="仿宋_GB2312" w:hint="eastAsia"/>
                <w:sz w:val="28"/>
                <w:szCs w:val="28"/>
              </w:rPr>
              <w:t>浙江省台州市椒江区学院路788号</w:t>
            </w:r>
          </w:p>
        </w:tc>
      </w:tr>
      <w:tr w:rsidR="000705A0" w14:paraId="1A1BE4F5" w14:textId="77777777">
        <w:trPr>
          <w:trHeight w:hRule="exact" w:val="368"/>
          <w:jc w:val="center"/>
        </w:trPr>
        <w:tc>
          <w:tcPr>
            <w:tcW w:w="2015" w:type="dxa"/>
            <w:vAlign w:val="center"/>
          </w:tcPr>
          <w:p w14:paraId="1684AC55" w14:textId="77777777" w:rsidR="000705A0" w:rsidRDefault="009E4A91">
            <w:pPr>
              <w:snapToGrid w:val="0"/>
              <w:jc w:val="center"/>
              <w:rPr>
                <w:rFonts w:ascii="仿宋_GB2312" w:eastAsia="仿宋_GB2312"/>
                <w:sz w:val="28"/>
                <w:szCs w:val="28"/>
              </w:rPr>
            </w:pPr>
            <w:r>
              <w:rPr>
                <w:rFonts w:ascii="仿宋_GB2312" w:eastAsia="仿宋_GB2312" w:hint="eastAsia"/>
                <w:sz w:val="28"/>
                <w:szCs w:val="28"/>
              </w:rPr>
              <w:t>联系人</w:t>
            </w:r>
          </w:p>
        </w:tc>
        <w:tc>
          <w:tcPr>
            <w:tcW w:w="2363" w:type="dxa"/>
            <w:vAlign w:val="center"/>
          </w:tcPr>
          <w:p w14:paraId="7AD3E7DB" w14:textId="77777777" w:rsidR="000705A0" w:rsidRDefault="009E4A91">
            <w:pPr>
              <w:snapToGrid w:val="0"/>
              <w:jc w:val="center"/>
              <w:rPr>
                <w:rFonts w:ascii="仿宋_GB2312" w:eastAsia="仿宋_GB2312"/>
                <w:sz w:val="28"/>
                <w:szCs w:val="28"/>
              </w:rPr>
            </w:pPr>
            <w:r>
              <w:rPr>
                <w:rFonts w:ascii="仿宋_GB2312" w:eastAsia="仿宋_GB2312" w:hint="eastAsia"/>
                <w:sz w:val="28"/>
                <w:szCs w:val="28"/>
              </w:rPr>
              <w:t>陈  灵</w:t>
            </w:r>
          </w:p>
        </w:tc>
        <w:tc>
          <w:tcPr>
            <w:tcW w:w="2563" w:type="dxa"/>
            <w:gridSpan w:val="2"/>
            <w:vAlign w:val="center"/>
          </w:tcPr>
          <w:p w14:paraId="2E72B87E" w14:textId="77777777" w:rsidR="000705A0" w:rsidRDefault="009E4A91">
            <w:pPr>
              <w:snapToGrid w:val="0"/>
              <w:jc w:val="center"/>
              <w:rPr>
                <w:rFonts w:ascii="仿宋_GB2312" w:eastAsia="仿宋_GB2312"/>
                <w:sz w:val="28"/>
                <w:szCs w:val="28"/>
              </w:rPr>
            </w:pPr>
            <w:r>
              <w:rPr>
                <w:rFonts w:ascii="仿宋_GB2312" w:eastAsia="仿宋_GB2312" w:hint="eastAsia"/>
                <w:sz w:val="28"/>
                <w:szCs w:val="28"/>
              </w:rPr>
              <w:t>联系电话</w:t>
            </w:r>
          </w:p>
        </w:tc>
        <w:tc>
          <w:tcPr>
            <w:tcW w:w="2017" w:type="dxa"/>
            <w:vAlign w:val="center"/>
          </w:tcPr>
          <w:p w14:paraId="021C7E0A" w14:textId="77777777" w:rsidR="000705A0" w:rsidRDefault="009E4A91">
            <w:pPr>
              <w:snapToGrid w:val="0"/>
              <w:jc w:val="center"/>
              <w:rPr>
                <w:rFonts w:ascii="仿宋_GB2312" w:eastAsia="仿宋_GB2312"/>
                <w:sz w:val="28"/>
                <w:szCs w:val="28"/>
              </w:rPr>
            </w:pPr>
            <w:r>
              <w:rPr>
                <w:rFonts w:ascii="仿宋_GB2312" w:eastAsia="仿宋_GB2312" w:hint="eastAsia"/>
                <w:sz w:val="28"/>
                <w:szCs w:val="28"/>
              </w:rPr>
              <w:t>13757682898</w:t>
            </w:r>
          </w:p>
        </w:tc>
      </w:tr>
      <w:tr w:rsidR="000705A0" w14:paraId="1D44C8AB" w14:textId="77777777">
        <w:trPr>
          <w:trHeight w:val="663"/>
          <w:jc w:val="center"/>
        </w:trPr>
        <w:tc>
          <w:tcPr>
            <w:tcW w:w="2015" w:type="dxa"/>
            <w:vAlign w:val="center"/>
          </w:tcPr>
          <w:p w14:paraId="3B2B3BA3" w14:textId="77777777" w:rsidR="000705A0" w:rsidRDefault="009E4A91">
            <w:pPr>
              <w:snapToGrid w:val="0"/>
              <w:jc w:val="center"/>
              <w:rPr>
                <w:rFonts w:ascii="仿宋_GB2312" w:eastAsia="仿宋_GB2312"/>
                <w:sz w:val="28"/>
                <w:szCs w:val="28"/>
              </w:rPr>
            </w:pPr>
            <w:r>
              <w:rPr>
                <w:rFonts w:ascii="仿宋_GB2312" w:eastAsia="仿宋_GB2312" w:hint="eastAsia"/>
                <w:sz w:val="28"/>
                <w:szCs w:val="28"/>
              </w:rPr>
              <w:t>城镇供水管网用水量（万m³）</w:t>
            </w:r>
          </w:p>
        </w:tc>
        <w:tc>
          <w:tcPr>
            <w:tcW w:w="2363" w:type="dxa"/>
            <w:vAlign w:val="center"/>
          </w:tcPr>
          <w:p w14:paraId="049BA247" w14:textId="77777777" w:rsidR="000705A0" w:rsidRDefault="009E4A91">
            <w:pPr>
              <w:snapToGrid w:val="0"/>
              <w:jc w:val="center"/>
              <w:rPr>
                <w:rFonts w:ascii="仿宋_GB2312" w:eastAsia="仿宋_GB2312"/>
                <w:sz w:val="28"/>
                <w:szCs w:val="28"/>
              </w:rPr>
            </w:pPr>
            <w:r>
              <w:rPr>
                <w:rFonts w:ascii="仿宋_GB2312" w:eastAsia="仿宋_GB2312" w:hint="eastAsia"/>
                <w:sz w:val="28"/>
                <w:szCs w:val="28"/>
              </w:rPr>
              <w:t>39</w:t>
            </w:r>
          </w:p>
        </w:tc>
        <w:tc>
          <w:tcPr>
            <w:tcW w:w="1479" w:type="dxa"/>
            <w:vMerge w:val="restart"/>
            <w:vAlign w:val="center"/>
          </w:tcPr>
          <w:p w14:paraId="61AD2AE6" w14:textId="77777777" w:rsidR="000705A0" w:rsidRDefault="009E4A91">
            <w:pPr>
              <w:snapToGrid w:val="0"/>
              <w:jc w:val="center"/>
              <w:rPr>
                <w:rFonts w:ascii="仿宋_GB2312" w:eastAsia="仿宋_GB2312"/>
                <w:sz w:val="28"/>
                <w:szCs w:val="28"/>
              </w:rPr>
            </w:pPr>
            <w:r>
              <w:rPr>
                <w:rFonts w:ascii="仿宋_GB2312" w:eastAsia="仿宋_GB2312" w:hint="eastAsia"/>
                <w:sz w:val="28"/>
                <w:szCs w:val="28"/>
              </w:rPr>
              <w:t>自备水源用水量</w:t>
            </w:r>
          </w:p>
          <w:p w14:paraId="4B53A0BB" w14:textId="77777777" w:rsidR="000705A0" w:rsidRDefault="009E4A91">
            <w:pPr>
              <w:snapToGrid w:val="0"/>
              <w:jc w:val="center"/>
              <w:rPr>
                <w:rFonts w:ascii="仿宋_GB2312" w:eastAsia="仿宋_GB2312"/>
                <w:sz w:val="28"/>
                <w:szCs w:val="28"/>
              </w:rPr>
            </w:pPr>
            <w:r>
              <w:rPr>
                <w:rFonts w:ascii="仿宋_GB2312" w:eastAsia="仿宋_GB2312" w:hint="eastAsia"/>
                <w:sz w:val="28"/>
                <w:szCs w:val="28"/>
              </w:rPr>
              <w:t>（万m³）</w:t>
            </w:r>
          </w:p>
        </w:tc>
        <w:tc>
          <w:tcPr>
            <w:tcW w:w="1084" w:type="dxa"/>
            <w:vAlign w:val="center"/>
          </w:tcPr>
          <w:p w14:paraId="624A0457" w14:textId="77777777" w:rsidR="000705A0" w:rsidRDefault="009E4A91">
            <w:pPr>
              <w:snapToGrid w:val="0"/>
              <w:jc w:val="center"/>
              <w:rPr>
                <w:rFonts w:ascii="仿宋_GB2312" w:eastAsia="仿宋_GB2312"/>
                <w:sz w:val="28"/>
                <w:szCs w:val="28"/>
              </w:rPr>
            </w:pPr>
            <w:r>
              <w:rPr>
                <w:rFonts w:ascii="仿宋_GB2312" w:eastAsia="仿宋_GB2312" w:hint="eastAsia"/>
                <w:sz w:val="28"/>
                <w:szCs w:val="28"/>
              </w:rPr>
              <w:t>地表水</w:t>
            </w:r>
          </w:p>
        </w:tc>
        <w:tc>
          <w:tcPr>
            <w:tcW w:w="2017" w:type="dxa"/>
            <w:vAlign w:val="center"/>
          </w:tcPr>
          <w:p w14:paraId="4C9578B6" w14:textId="77777777" w:rsidR="000705A0" w:rsidRDefault="009E4A91">
            <w:pPr>
              <w:snapToGrid w:val="0"/>
              <w:jc w:val="center"/>
              <w:rPr>
                <w:rFonts w:ascii="仿宋_GB2312" w:eastAsia="仿宋_GB2312"/>
                <w:sz w:val="28"/>
                <w:szCs w:val="28"/>
              </w:rPr>
            </w:pPr>
            <w:r>
              <w:rPr>
                <w:rFonts w:ascii="仿宋_GB2312" w:eastAsia="仿宋_GB2312" w:hint="eastAsia"/>
                <w:sz w:val="28"/>
                <w:szCs w:val="28"/>
              </w:rPr>
              <w:t>0</w:t>
            </w:r>
          </w:p>
        </w:tc>
      </w:tr>
      <w:tr w:rsidR="000705A0" w14:paraId="625C719D" w14:textId="77777777">
        <w:trPr>
          <w:trHeight w:val="681"/>
          <w:jc w:val="center"/>
        </w:trPr>
        <w:tc>
          <w:tcPr>
            <w:tcW w:w="2015" w:type="dxa"/>
            <w:vAlign w:val="center"/>
          </w:tcPr>
          <w:p w14:paraId="72D306D5" w14:textId="77777777" w:rsidR="000705A0" w:rsidRDefault="009E4A91">
            <w:pPr>
              <w:snapToGrid w:val="0"/>
              <w:jc w:val="center"/>
              <w:rPr>
                <w:rFonts w:ascii="仿宋_GB2312" w:eastAsia="仿宋_GB2312"/>
                <w:sz w:val="28"/>
                <w:szCs w:val="28"/>
              </w:rPr>
            </w:pPr>
            <w:r>
              <w:rPr>
                <w:rFonts w:ascii="仿宋_GB2312" w:eastAsia="仿宋_GB2312" w:hint="eastAsia"/>
                <w:sz w:val="28"/>
                <w:szCs w:val="28"/>
              </w:rPr>
              <w:t>非常规水源利用量（万m³）</w:t>
            </w:r>
          </w:p>
        </w:tc>
        <w:tc>
          <w:tcPr>
            <w:tcW w:w="2363" w:type="dxa"/>
            <w:vAlign w:val="center"/>
          </w:tcPr>
          <w:p w14:paraId="24BA1ADB" w14:textId="77777777" w:rsidR="000705A0" w:rsidRDefault="009E4A91">
            <w:pPr>
              <w:snapToGrid w:val="0"/>
              <w:jc w:val="center"/>
              <w:rPr>
                <w:rFonts w:ascii="仿宋_GB2312" w:eastAsia="仿宋_GB2312"/>
                <w:sz w:val="28"/>
                <w:szCs w:val="28"/>
              </w:rPr>
            </w:pPr>
            <w:r>
              <w:rPr>
                <w:rFonts w:ascii="仿宋_GB2312" w:eastAsia="仿宋_GB2312" w:hint="eastAsia"/>
                <w:sz w:val="28"/>
                <w:szCs w:val="28"/>
              </w:rPr>
              <w:t>0.06</w:t>
            </w:r>
          </w:p>
        </w:tc>
        <w:tc>
          <w:tcPr>
            <w:tcW w:w="1479" w:type="dxa"/>
            <w:vMerge/>
            <w:vAlign w:val="center"/>
          </w:tcPr>
          <w:p w14:paraId="12A5189B" w14:textId="77777777" w:rsidR="000705A0" w:rsidRDefault="000705A0">
            <w:pPr>
              <w:snapToGrid w:val="0"/>
              <w:jc w:val="center"/>
              <w:rPr>
                <w:rFonts w:ascii="仿宋_GB2312" w:eastAsia="仿宋_GB2312"/>
                <w:sz w:val="28"/>
                <w:szCs w:val="28"/>
              </w:rPr>
            </w:pPr>
          </w:p>
        </w:tc>
        <w:tc>
          <w:tcPr>
            <w:tcW w:w="1084" w:type="dxa"/>
            <w:vAlign w:val="center"/>
          </w:tcPr>
          <w:p w14:paraId="62ADAC00" w14:textId="77777777" w:rsidR="000705A0" w:rsidRDefault="009E4A91">
            <w:pPr>
              <w:snapToGrid w:val="0"/>
              <w:jc w:val="center"/>
              <w:rPr>
                <w:rFonts w:ascii="仿宋_GB2312" w:eastAsia="仿宋_GB2312"/>
                <w:sz w:val="28"/>
                <w:szCs w:val="28"/>
              </w:rPr>
            </w:pPr>
            <w:r>
              <w:rPr>
                <w:rFonts w:ascii="仿宋_GB2312" w:eastAsia="仿宋_GB2312" w:hint="eastAsia"/>
                <w:sz w:val="28"/>
                <w:szCs w:val="28"/>
              </w:rPr>
              <w:t>地下水</w:t>
            </w:r>
          </w:p>
        </w:tc>
        <w:tc>
          <w:tcPr>
            <w:tcW w:w="2017" w:type="dxa"/>
            <w:vAlign w:val="center"/>
          </w:tcPr>
          <w:p w14:paraId="3BAC76F5" w14:textId="77777777" w:rsidR="000705A0" w:rsidRDefault="009E4A91">
            <w:pPr>
              <w:snapToGrid w:val="0"/>
              <w:jc w:val="center"/>
              <w:rPr>
                <w:rFonts w:ascii="仿宋_GB2312" w:eastAsia="仿宋_GB2312"/>
                <w:sz w:val="28"/>
                <w:szCs w:val="28"/>
              </w:rPr>
            </w:pPr>
            <w:r>
              <w:rPr>
                <w:rFonts w:ascii="仿宋_GB2312" w:eastAsia="仿宋_GB2312" w:hint="eastAsia"/>
                <w:sz w:val="28"/>
                <w:szCs w:val="28"/>
              </w:rPr>
              <w:t>0</w:t>
            </w:r>
          </w:p>
        </w:tc>
      </w:tr>
      <w:tr w:rsidR="000705A0" w14:paraId="6121210D" w14:textId="77777777">
        <w:trPr>
          <w:trHeight w:val="620"/>
          <w:jc w:val="center"/>
        </w:trPr>
        <w:tc>
          <w:tcPr>
            <w:tcW w:w="2015" w:type="dxa"/>
            <w:vAlign w:val="center"/>
          </w:tcPr>
          <w:p w14:paraId="0F7F815C" w14:textId="77777777" w:rsidR="000705A0" w:rsidRDefault="009E4A91">
            <w:pPr>
              <w:snapToGrid w:val="0"/>
              <w:jc w:val="center"/>
              <w:rPr>
                <w:rFonts w:ascii="仿宋_GB2312" w:eastAsia="仿宋_GB2312"/>
                <w:sz w:val="28"/>
                <w:szCs w:val="28"/>
              </w:rPr>
            </w:pPr>
            <w:r>
              <w:rPr>
                <w:rFonts w:ascii="仿宋_GB2312" w:eastAsia="仿宋_GB2312" w:hint="eastAsia"/>
                <w:sz w:val="28"/>
                <w:szCs w:val="28"/>
              </w:rPr>
              <w:t>全日制统招生人数（人）</w:t>
            </w:r>
          </w:p>
        </w:tc>
        <w:tc>
          <w:tcPr>
            <w:tcW w:w="2363" w:type="dxa"/>
            <w:vAlign w:val="center"/>
          </w:tcPr>
          <w:p w14:paraId="29925A6C" w14:textId="77777777" w:rsidR="000705A0" w:rsidRDefault="009E4A91">
            <w:pPr>
              <w:snapToGrid w:val="0"/>
              <w:jc w:val="center"/>
              <w:rPr>
                <w:rFonts w:ascii="仿宋_GB2312" w:eastAsia="仿宋_GB2312"/>
                <w:sz w:val="28"/>
                <w:szCs w:val="28"/>
              </w:rPr>
            </w:pPr>
            <w:r>
              <w:rPr>
                <w:rFonts w:ascii="仿宋_GB2312" w:eastAsia="仿宋_GB2312" w:hint="eastAsia"/>
                <w:sz w:val="28"/>
                <w:szCs w:val="28"/>
              </w:rPr>
              <w:t>13667</w:t>
            </w:r>
          </w:p>
        </w:tc>
        <w:tc>
          <w:tcPr>
            <w:tcW w:w="2563" w:type="dxa"/>
            <w:gridSpan w:val="2"/>
            <w:vAlign w:val="center"/>
          </w:tcPr>
          <w:p w14:paraId="6EA3BD52" w14:textId="77777777" w:rsidR="000705A0" w:rsidRDefault="009E4A91">
            <w:pPr>
              <w:snapToGrid w:val="0"/>
              <w:jc w:val="center"/>
              <w:rPr>
                <w:rFonts w:ascii="仿宋_GB2312" w:eastAsia="仿宋_GB2312"/>
                <w:sz w:val="28"/>
                <w:szCs w:val="28"/>
              </w:rPr>
            </w:pPr>
            <w:r>
              <w:rPr>
                <w:rFonts w:ascii="仿宋_GB2312" w:eastAsia="仿宋_GB2312" w:hint="eastAsia"/>
                <w:sz w:val="28"/>
                <w:szCs w:val="28"/>
              </w:rPr>
              <w:t>教职工</w:t>
            </w:r>
          </w:p>
          <w:p w14:paraId="1AA2D5B2" w14:textId="77777777" w:rsidR="000705A0" w:rsidRDefault="009E4A91">
            <w:pPr>
              <w:snapToGrid w:val="0"/>
              <w:jc w:val="center"/>
              <w:rPr>
                <w:rFonts w:ascii="仿宋_GB2312" w:eastAsia="仿宋_GB2312"/>
                <w:sz w:val="28"/>
                <w:szCs w:val="28"/>
              </w:rPr>
            </w:pPr>
            <w:r>
              <w:rPr>
                <w:rFonts w:ascii="仿宋_GB2312" w:eastAsia="仿宋_GB2312" w:hint="eastAsia"/>
                <w:sz w:val="28"/>
                <w:szCs w:val="28"/>
              </w:rPr>
              <w:t>人数（人）</w:t>
            </w:r>
          </w:p>
        </w:tc>
        <w:tc>
          <w:tcPr>
            <w:tcW w:w="2017" w:type="dxa"/>
            <w:vAlign w:val="center"/>
          </w:tcPr>
          <w:p w14:paraId="73ECDE82" w14:textId="77777777" w:rsidR="000705A0" w:rsidRDefault="009E4A91">
            <w:pPr>
              <w:snapToGrid w:val="0"/>
              <w:jc w:val="center"/>
              <w:rPr>
                <w:rFonts w:ascii="仿宋_GB2312" w:eastAsia="仿宋_GB2312"/>
                <w:sz w:val="28"/>
                <w:szCs w:val="28"/>
              </w:rPr>
            </w:pPr>
            <w:r>
              <w:rPr>
                <w:rFonts w:ascii="仿宋_GB2312" w:eastAsia="仿宋_GB2312" w:hint="eastAsia"/>
                <w:sz w:val="28"/>
                <w:szCs w:val="28"/>
              </w:rPr>
              <w:t>874</w:t>
            </w:r>
          </w:p>
        </w:tc>
      </w:tr>
      <w:tr w:rsidR="000705A0" w14:paraId="3109DAEC" w14:textId="77777777">
        <w:trPr>
          <w:trHeight w:val="655"/>
          <w:jc w:val="center"/>
        </w:trPr>
        <w:tc>
          <w:tcPr>
            <w:tcW w:w="2015" w:type="dxa"/>
            <w:vAlign w:val="center"/>
          </w:tcPr>
          <w:p w14:paraId="4EFDEB6E" w14:textId="77777777" w:rsidR="000705A0" w:rsidRDefault="009E4A91">
            <w:pPr>
              <w:snapToGrid w:val="0"/>
              <w:jc w:val="center"/>
              <w:rPr>
                <w:rFonts w:ascii="仿宋_GB2312" w:eastAsia="仿宋_GB2312"/>
                <w:sz w:val="28"/>
                <w:szCs w:val="28"/>
              </w:rPr>
            </w:pPr>
            <w:r>
              <w:rPr>
                <w:rFonts w:ascii="仿宋_GB2312" w:eastAsia="仿宋_GB2312" w:hint="eastAsia"/>
                <w:sz w:val="28"/>
                <w:szCs w:val="28"/>
              </w:rPr>
              <w:t>留学生</w:t>
            </w:r>
          </w:p>
          <w:p w14:paraId="7E3DB087" w14:textId="77777777" w:rsidR="000705A0" w:rsidRDefault="009E4A91">
            <w:pPr>
              <w:snapToGrid w:val="0"/>
              <w:jc w:val="center"/>
              <w:rPr>
                <w:rFonts w:ascii="仿宋_GB2312" w:eastAsia="仿宋_GB2312"/>
                <w:sz w:val="28"/>
                <w:szCs w:val="28"/>
              </w:rPr>
            </w:pPr>
            <w:r>
              <w:rPr>
                <w:rFonts w:ascii="仿宋_GB2312" w:eastAsia="仿宋_GB2312" w:hint="eastAsia"/>
                <w:sz w:val="28"/>
                <w:szCs w:val="28"/>
              </w:rPr>
              <w:t>人数（人）</w:t>
            </w:r>
          </w:p>
        </w:tc>
        <w:tc>
          <w:tcPr>
            <w:tcW w:w="2363" w:type="dxa"/>
            <w:vAlign w:val="center"/>
          </w:tcPr>
          <w:p w14:paraId="1FAA1585" w14:textId="77777777" w:rsidR="000705A0" w:rsidRDefault="009E4A91">
            <w:pPr>
              <w:snapToGrid w:val="0"/>
              <w:jc w:val="center"/>
              <w:rPr>
                <w:rFonts w:ascii="仿宋_GB2312" w:eastAsia="仿宋_GB2312"/>
                <w:sz w:val="28"/>
                <w:szCs w:val="28"/>
              </w:rPr>
            </w:pPr>
            <w:r>
              <w:rPr>
                <w:rFonts w:ascii="仿宋_GB2312" w:eastAsia="仿宋_GB2312" w:hint="eastAsia"/>
                <w:sz w:val="28"/>
                <w:szCs w:val="28"/>
              </w:rPr>
              <w:t>0</w:t>
            </w:r>
          </w:p>
        </w:tc>
        <w:tc>
          <w:tcPr>
            <w:tcW w:w="2563" w:type="dxa"/>
            <w:gridSpan w:val="2"/>
            <w:vAlign w:val="center"/>
          </w:tcPr>
          <w:p w14:paraId="5B084723" w14:textId="77777777" w:rsidR="000705A0" w:rsidRDefault="009E4A91">
            <w:pPr>
              <w:snapToGrid w:val="0"/>
              <w:jc w:val="center"/>
              <w:rPr>
                <w:rFonts w:ascii="仿宋_GB2312" w:eastAsia="仿宋_GB2312"/>
                <w:sz w:val="28"/>
                <w:szCs w:val="28"/>
              </w:rPr>
            </w:pPr>
            <w:r>
              <w:rPr>
                <w:rFonts w:ascii="仿宋_GB2312" w:eastAsia="仿宋_GB2312" w:hint="eastAsia"/>
                <w:sz w:val="28"/>
                <w:szCs w:val="28"/>
              </w:rPr>
              <w:t>标准人数年均用水量m³/（人·年）</w:t>
            </w:r>
          </w:p>
        </w:tc>
        <w:tc>
          <w:tcPr>
            <w:tcW w:w="2017" w:type="dxa"/>
            <w:vAlign w:val="center"/>
          </w:tcPr>
          <w:p w14:paraId="679DEFEA" w14:textId="77777777" w:rsidR="000705A0" w:rsidRDefault="009E4A91">
            <w:pPr>
              <w:snapToGrid w:val="0"/>
              <w:jc w:val="center"/>
              <w:rPr>
                <w:rFonts w:ascii="仿宋_GB2312" w:eastAsia="仿宋_GB2312"/>
                <w:sz w:val="28"/>
                <w:szCs w:val="28"/>
              </w:rPr>
            </w:pPr>
            <w:r>
              <w:rPr>
                <w:rFonts w:ascii="仿宋_GB2312" w:eastAsia="仿宋_GB2312" w:hint="eastAsia"/>
                <w:sz w:val="28"/>
                <w:szCs w:val="28"/>
              </w:rPr>
              <w:t>27.65</w:t>
            </w:r>
          </w:p>
        </w:tc>
      </w:tr>
      <w:tr w:rsidR="000705A0" w14:paraId="48477A99" w14:textId="77777777">
        <w:trPr>
          <w:trHeight w:hRule="exact" w:val="698"/>
          <w:jc w:val="center"/>
        </w:trPr>
        <w:tc>
          <w:tcPr>
            <w:tcW w:w="2015" w:type="dxa"/>
            <w:vAlign w:val="center"/>
          </w:tcPr>
          <w:p w14:paraId="62204D53" w14:textId="77777777" w:rsidR="000705A0" w:rsidRDefault="009E4A91">
            <w:pPr>
              <w:snapToGrid w:val="0"/>
              <w:jc w:val="center"/>
              <w:rPr>
                <w:rFonts w:ascii="仿宋_GB2312" w:eastAsia="仿宋_GB2312"/>
                <w:sz w:val="28"/>
                <w:szCs w:val="28"/>
              </w:rPr>
            </w:pPr>
            <w:r>
              <w:rPr>
                <w:rFonts w:ascii="仿宋_GB2312" w:eastAsia="仿宋_GB2312" w:hint="eastAsia"/>
                <w:sz w:val="28"/>
                <w:szCs w:val="28"/>
              </w:rPr>
              <w:t>用水单位水计量率（%）</w:t>
            </w:r>
          </w:p>
        </w:tc>
        <w:tc>
          <w:tcPr>
            <w:tcW w:w="2363" w:type="dxa"/>
            <w:vAlign w:val="center"/>
          </w:tcPr>
          <w:p w14:paraId="0C434ED5" w14:textId="77777777" w:rsidR="000705A0" w:rsidRDefault="009E4A91">
            <w:pPr>
              <w:snapToGrid w:val="0"/>
              <w:jc w:val="center"/>
              <w:rPr>
                <w:rFonts w:ascii="仿宋_GB2312" w:eastAsia="仿宋_GB2312"/>
                <w:sz w:val="28"/>
                <w:szCs w:val="28"/>
              </w:rPr>
            </w:pPr>
            <w:r>
              <w:rPr>
                <w:rFonts w:ascii="仿宋_GB2312" w:eastAsia="仿宋_GB2312" w:hint="eastAsia"/>
                <w:sz w:val="28"/>
                <w:szCs w:val="28"/>
              </w:rPr>
              <w:t>100%</w:t>
            </w:r>
          </w:p>
        </w:tc>
        <w:tc>
          <w:tcPr>
            <w:tcW w:w="2563" w:type="dxa"/>
            <w:gridSpan w:val="2"/>
            <w:vAlign w:val="center"/>
          </w:tcPr>
          <w:p w14:paraId="0D340784" w14:textId="77777777" w:rsidR="000705A0" w:rsidRDefault="009E4A91">
            <w:pPr>
              <w:snapToGrid w:val="0"/>
              <w:jc w:val="center"/>
              <w:rPr>
                <w:rFonts w:ascii="仿宋_GB2312" w:eastAsia="仿宋_GB2312"/>
                <w:sz w:val="28"/>
                <w:szCs w:val="28"/>
              </w:rPr>
            </w:pPr>
            <w:r>
              <w:rPr>
                <w:rFonts w:ascii="仿宋_GB2312" w:eastAsia="仿宋_GB2312" w:hint="eastAsia"/>
                <w:sz w:val="28"/>
                <w:szCs w:val="28"/>
              </w:rPr>
              <w:t>次级用水单位水计量率（%）</w:t>
            </w:r>
          </w:p>
        </w:tc>
        <w:tc>
          <w:tcPr>
            <w:tcW w:w="2017" w:type="dxa"/>
            <w:vAlign w:val="center"/>
          </w:tcPr>
          <w:p w14:paraId="20110708" w14:textId="77777777" w:rsidR="000705A0" w:rsidRDefault="009E4A91">
            <w:pPr>
              <w:snapToGrid w:val="0"/>
              <w:jc w:val="center"/>
              <w:rPr>
                <w:rFonts w:ascii="仿宋_GB2312" w:eastAsia="仿宋_GB2312"/>
                <w:sz w:val="28"/>
                <w:szCs w:val="28"/>
              </w:rPr>
            </w:pPr>
            <w:r>
              <w:rPr>
                <w:rFonts w:ascii="仿宋_GB2312" w:eastAsia="仿宋_GB2312" w:hint="eastAsia"/>
                <w:sz w:val="28"/>
                <w:szCs w:val="28"/>
              </w:rPr>
              <w:t>100%</w:t>
            </w:r>
          </w:p>
        </w:tc>
      </w:tr>
      <w:tr w:rsidR="000705A0" w14:paraId="7A820A38" w14:textId="77777777">
        <w:trPr>
          <w:trHeight w:hRule="exact" w:val="679"/>
          <w:jc w:val="center"/>
        </w:trPr>
        <w:tc>
          <w:tcPr>
            <w:tcW w:w="2015" w:type="dxa"/>
            <w:vAlign w:val="center"/>
          </w:tcPr>
          <w:p w14:paraId="79371E5D" w14:textId="77777777" w:rsidR="000705A0" w:rsidRDefault="009E4A91">
            <w:pPr>
              <w:snapToGrid w:val="0"/>
              <w:jc w:val="center"/>
              <w:rPr>
                <w:rFonts w:ascii="仿宋_GB2312" w:eastAsia="仿宋_GB2312"/>
                <w:sz w:val="28"/>
                <w:szCs w:val="28"/>
              </w:rPr>
            </w:pPr>
            <w:r>
              <w:rPr>
                <w:rFonts w:ascii="仿宋_GB2312" w:eastAsia="仿宋_GB2312" w:hint="eastAsia"/>
                <w:sz w:val="28"/>
                <w:szCs w:val="28"/>
              </w:rPr>
              <w:t>节水型器具安装率（%）</w:t>
            </w:r>
          </w:p>
        </w:tc>
        <w:tc>
          <w:tcPr>
            <w:tcW w:w="2363" w:type="dxa"/>
            <w:vAlign w:val="center"/>
          </w:tcPr>
          <w:p w14:paraId="5294CD5F" w14:textId="77777777" w:rsidR="000705A0" w:rsidRDefault="009E4A91">
            <w:pPr>
              <w:snapToGrid w:val="0"/>
              <w:jc w:val="center"/>
              <w:rPr>
                <w:rFonts w:ascii="仿宋_GB2312" w:eastAsia="仿宋_GB2312"/>
                <w:sz w:val="28"/>
                <w:szCs w:val="28"/>
              </w:rPr>
            </w:pPr>
            <w:r>
              <w:rPr>
                <w:rFonts w:ascii="仿宋_GB2312" w:eastAsia="仿宋_GB2312" w:hint="eastAsia"/>
                <w:sz w:val="28"/>
                <w:szCs w:val="28"/>
              </w:rPr>
              <w:t>100%</w:t>
            </w:r>
          </w:p>
        </w:tc>
        <w:tc>
          <w:tcPr>
            <w:tcW w:w="2563" w:type="dxa"/>
            <w:gridSpan w:val="2"/>
            <w:vAlign w:val="center"/>
          </w:tcPr>
          <w:p w14:paraId="31978B75" w14:textId="77777777" w:rsidR="000705A0" w:rsidRDefault="009E4A91">
            <w:pPr>
              <w:snapToGrid w:val="0"/>
              <w:jc w:val="center"/>
              <w:rPr>
                <w:rFonts w:ascii="仿宋_GB2312" w:eastAsia="仿宋_GB2312"/>
                <w:sz w:val="28"/>
                <w:szCs w:val="28"/>
              </w:rPr>
            </w:pPr>
            <w:r>
              <w:rPr>
                <w:rFonts w:ascii="仿宋_GB2312" w:eastAsia="仿宋_GB2312" w:hint="eastAsia"/>
                <w:sz w:val="28"/>
                <w:szCs w:val="28"/>
              </w:rPr>
              <w:t>管网漏损率（%）</w:t>
            </w:r>
          </w:p>
        </w:tc>
        <w:tc>
          <w:tcPr>
            <w:tcW w:w="2017" w:type="dxa"/>
            <w:vAlign w:val="center"/>
          </w:tcPr>
          <w:p w14:paraId="1DCDC818" w14:textId="77777777" w:rsidR="000705A0" w:rsidRDefault="009E4A91">
            <w:pPr>
              <w:snapToGrid w:val="0"/>
              <w:jc w:val="center"/>
              <w:rPr>
                <w:rFonts w:ascii="仿宋_GB2312" w:eastAsia="仿宋_GB2312"/>
                <w:sz w:val="28"/>
                <w:szCs w:val="28"/>
              </w:rPr>
            </w:pPr>
            <w:r>
              <w:rPr>
                <w:rFonts w:ascii="仿宋_GB2312" w:eastAsia="仿宋_GB2312" w:hint="eastAsia"/>
                <w:sz w:val="28"/>
                <w:szCs w:val="28"/>
              </w:rPr>
              <w:t>3.5%</w:t>
            </w:r>
          </w:p>
        </w:tc>
      </w:tr>
      <w:tr w:rsidR="000705A0" w14:paraId="28582C31" w14:textId="77777777">
        <w:trPr>
          <w:trHeight w:val="90"/>
          <w:jc w:val="center"/>
        </w:trPr>
        <w:tc>
          <w:tcPr>
            <w:tcW w:w="8958" w:type="dxa"/>
            <w:gridSpan w:val="5"/>
          </w:tcPr>
          <w:p w14:paraId="69CF0DD0" w14:textId="77777777" w:rsidR="000705A0" w:rsidRDefault="009E4A91" w:rsidP="00316C19">
            <w:pPr>
              <w:spacing w:line="500" w:lineRule="exact"/>
              <w:jc w:val="left"/>
              <w:rPr>
                <w:rFonts w:ascii="仿宋_GB2312" w:eastAsia="仿宋_GB2312"/>
                <w:sz w:val="28"/>
                <w:szCs w:val="28"/>
              </w:rPr>
            </w:pPr>
            <w:r>
              <w:rPr>
                <w:rFonts w:ascii="仿宋_GB2312" w:eastAsia="仿宋_GB2312" w:hint="eastAsia"/>
                <w:sz w:val="28"/>
                <w:szCs w:val="28"/>
              </w:rPr>
              <w:t>摘要：台州职业技术学院认真贯彻落实《关于推行合同节水管理促进节水服务产业发展的意见》《全民节水行动计划》《国家节水行动方案》</w:t>
            </w:r>
            <w:r>
              <w:rPr>
                <w:rFonts w:ascii="仿宋_GB2312" w:eastAsia="仿宋_GB2312"/>
                <w:sz w:val="28"/>
                <w:szCs w:val="28"/>
              </w:rPr>
              <w:t>《关于深入推进高校节约用水工作的通</w:t>
            </w:r>
            <w:r>
              <w:rPr>
                <w:rFonts w:ascii="仿宋_GB2312" w:eastAsia="仿宋_GB2312" w:hint="eastAsia"/>
                <w:sz w:val="28"/>
                <w:szCs w:val="28"/>
              </w:rPr>
              <w:t>知》等文件精神，以建设节水型高校为目标，通过引入社会资本，启动了“合同节水项目”。集成先进适用的节水技术，以分享节水效益的方式来改善学校用水保障，一方面通过智慧节水监管平台，利用智能可视化效果及大数据手段，实时监测供水压力，实时分析用水数据，实现了用水精细化管理；另一方面切实提高了用水保障和体验，告别“断水”现象，实现了智慧水务管理。</w:t>
            </w:r>
          </w:p>
          <w:p w14:paraId="4751CDFD" w14:textId="77777777" w:rsidR="000705A0" w:rsidRDefault="009E4A91" w:rsidP="00316C19">
            <w:pPr>
              <w:spacing w:line="500" w:lineRule="exact"/>
              <w:ind w:firstLineChars="200" w:firstLine="560"/>
              <w:rPr>
                <w:rFonts w:eastAsia="仿宋"/>
              </w:rPr>
            </w:pPr>
            <w:r>
              <w:rPr>
                <w:rFonts w:ascii="仿宋_GB2312" w:eastAsia="仿宋_GB2312" w:hint="eastAsia"/>
                <w:sz w:val="28"/>
                <w:szCs w:val="28"/>
              </w:rPr>
              <w:t>2021年台州职业技术学院用水总量39万吨，人均用水量为27.65m³/（人·年），领先浙江省用（取）水定额先进值38.55%，学校顺利创建成“浙江省节水标杆校园（节水型高校）”。2021年12月，被浙江省人民政府授予浙江省“十三五”实行最严格水资源管理制度成绩突出集体称号；2022年3月获得浙江省2021年度“节水行动十佳实践案例”。</w:t>
            </w:r>
          </w:p>
        </w:tc>
      </w:tr>
      <w:tr w:rsidR="000705A0" w14:paraId="3CC6795C" w14:textId="77777777">
        <w:trPr>
          <w:trHeight w:val="3604"/>
          <w:jc w:val="center"/>
        </w:trPr>
        <w:tc>
          <w:tcPr>
            <w:tcW w:w="2015" w:type="dxa"/>
            <w:vAlign w:val="center"/>
          </w:tcPr>
          <w:p w14:paraId="59A42000" w14:textId="77777777" w:rsidR="000705A0" w:rsidRDefault="009E4A91">
            <w:pPr>
              <w:snapToGrid w:val="0"/>
              <w:rPr>
                <w:rFonts w:eastAsia="仿宋"/>
                <w:bCs/>
                <w:sz w:val="28"/>
                <w:szCs w:val="28"/>
              </w:rPr>
            </w:pPr>
            <w:r>
              <w:rPr>
                <w:rFonts w:ascii="仿宋_GB2312" w:eastAsia="仿宋_GB2312" w:hint="eastAsia"/>
                <w:sz w:val="28"/>
                <w:szCs w:val="28"/>
              </w:rPr>
              <w:lastRenderedPageBreak/>
              <w:t>申报材料及佐证材料真实性承诺</w:t>
            </w:r>
          </w:p>
        </w:tc>
        <w:tc>
          <w:tcPr>
            <w:tcW w:w="6943" w:type="dxa"/>
            <w:gridSpan w:val="4"/>
          </w:tcPr>
          <w:p w14:paraId="4919BB71" w14:textId="77777777" w:rsidR="006A1D6A" w:rsidRDefault="006A1D6A">
            <w:pPr>
              <w:pStyle w:val="20"/>
              <w:snapToGrid w:val="0"/>
              <w:ind w:firstLine="560"/>
              <w:rPr>
                <w:rFonts w:ascii="仿宋_GB2312" w:eastAsia="仿宋_GB2312" w:hAnsiTheme="minorHAnsi"/>
                <w:sz w:val="28"/>
                <w:szCs w:val="28"/>
              </w:rPr>
            </w:pPr>
          </w:p>
          <w:p w14:paraId="086C95CA" w14:textId="60341515" w:rsidR="000705A0" w:rsidRDefault="009E4A91">
            <w:pPr>
              <w:pStyle w:val="20"/>
              <w:snapToGrid w:val="0"/>
              <w:ind w:firstLine="560"/>
              <w:rPr>
                <w:rFonts w:ascii="仿宋_GB2312" w:eastAsia="仿宋_GB2312" w:hAnsiTheme="minorHAnsi"/>
                <w:sz w:val="28"/>
                <w:szCs w:val="28"/>
              </w:rPr>
            </w:pPr>
            <w:r>
              <w:rPr>
                <w:rFonts w:ascii="仿宋_GB2312" w:eastAsia="仿宋_GB2312" w:hAnsiTheme="minorHAnsi" w:hint="eastAsia"/>
                <w:sz w:val="28"/>
                <w:szCs w:val="28"/>
              </w:rPr>
              <w:t>我单位郑重承诺：本次申报节水型高校典型案例所提交的相关数据、信息、佐证材料均真实、有效，愿接受并积极配合主管部门的监督检查和核验。</w:t>
            </w:r>
          </w:p>
          <w:p w14:paraId="48BB2E8A" w14:textId="77777777" w:rsidR="000705A0" w:rsidRDefault="000705A0">
            <w:pPr>
              <w:pStyle w:val="20"/>
              <w:snapToGrid w:val="0"/>
              <w:ind w:firstLine="560"/>
              <w:rPr>
                <w:rFonts w:eastAsia="仿宋"/>
                <w:sz w:val="28"/>
                <w:szCs w:val="28"/>
              </w:rPr>
            </w:pPr>
          </w:p>
          <w:p w14:paraId="4FF53AE6" w14:textId="77777777" w:rsidR="000705A0" w:rsidRDefault="009E4A91">
            <w:pPr>
              <w:pStyle w:val="20"/>
              <w:snapToGrid w:val="0"/>
              <w:ind w:leftChars="0" w:left="0" w:firstLine="560"/>
              <w:rPr>
                <w:rFonts w:ascii="仿宋_GB2312" w:eastAsia="仿宋_GB2312" w:hAnsiTheme="minorHAnsi"/>
                <w:sz w:val="28"/>
                <w:szCs w:val="28"/>
              </w:rPr>
            </w:pPr>
            <w:r>
              <w:rPr>
                <w:rFonts w:ascii="仿宋_GB2312" w:eastAsia="仿宋_GB2312" w:hAnsiTheme="minorHAnsi" w:hint="eastAsia"/>
                <w:sz w:val="28"/>
                <w:szCs w:val="28"/>
              </w:rPr>
              <w:t>主要负责人（签字）：</w:t>
            </w:r>
          </w:p>
          <w:p w14:paraId="0DE1706F" w14:textId="77777777" w:rsidR="000705A0" w:rsidRDefault="000705A0">
            <w:pPr>
              <w:pStyle w:val="20"/>
              <w:snapToGrid w:val="0"/>
              <w:ind w:firstLine="560"/>
              <w:rPr>
                <w:rFonts w:eastAsia="仿宋"/>
                <w:sz w:val="28"/>
                <w:szCs w:val="28"/>
              </w:rPr>
            </w:pPr>
          </w:p>
          <w:p w14:paraId="1CA314DD" w14:textId="77777777" w:rsidR="000705A0" w:rsidRDefault="009E4A91">
            <w:pPr>
              <w:pStyle w:val="20"/>
              <w:snapToGrid w:val="0"/>
              <w:ind w:leftChars="0" w:left="0" w:firstLine="560"/>
              <w:rPr>
                <w:rFonts w:ascii="仿宋_GB2312" w:eastAsia="仿宋_GB2312" w:hAnsiTheme="minorHAnsi"/>
                <w:sz w:val="28"/>
                <w:szCs w:val="28"/>
              </w:rPr>
            </w:pPr>
            <w:r>
              <w:rPr>
                <w:rFonts w:ascii="仿宋_GB2312" w:eastAsia="仿宋_GB2312" w:hAnsiTheme="minorHAnsi" w:hint="eastAsia"/>
                <w:sz w:val="28"/>
                <w:szCs w:val="28"/>
              </w:rPr>
              <w:t>（申报单位公章）</w:t>
            </w:r>
          </w:p>
          <w:p w14:paraId="37642127" w14:textId="77777777" w:rsidR="000705A0" w:rsidRDefault="000705A0">
            <w:pPr>
              <w:pStyle w:val="20"/>
              <w:snapToGrid w:val="0"/>
              <w:ind w:firstLine="560"/>
              <w:rPr>
                <w:rFonts w:eastAsia="仿宋"/>
                <w:sz w:val="28"/>
                <w:szCs w:val="28"/>
              </w:rPr>
            </w:pPr>
          </w:p>
          <w:p w14:paraId="175897DB" w14:textId="77777777" w:rsidR="000705A0" w:rsidRDefault="009E4A91">
            <w:pPr>
              <w:snapToGrid w:val="0"/>
              <w:jc w:val="center"/>
              <w:rPr>
                <w:rFonts w:eastAsia="仿宋"/>
                <w:bCs/>
                <w:sz w:val="28"/>
                <w:szCs w:val="28"/>
              </w:rPr>
            </w:pPr>
            <w:r>
              <w:rPr>
                <w:rFonts w:eastAsia="仿宋"/>
                <w:bCs/>
                <w:sz w:val="28"/>
                <w:szCs w:val="28"/>
              </w:rPr>
              <w:t xml:space="preserve">                   </w:t>
            </w:r>
            <w:r>
              <w:rPr>
                <w:rFonts w:ascii="仿宋_GB2312" w:eastAsia="仿宋_GB2312" w:hint="eastAsia"/>
                <w:sz w:val="28"/>
                <w:szCs w:val="28"/>
              </w:rPr>
              <w:t xml:space="preserve">     年    月    日</w:t>
            </w:r>
          </w:p>
        </w:tc>
      </w:tr>
      <w:tr w:rsidR="000705A0" w14:paraId="1851BABA" w14:textId="77777777">
        <w:trPr>
          <w:trHeight w:val="2867"/>
          <w:jc w:val="center"/>
        </w:trPr>
        <w:tc>
          <w:tcPr>
            <w:tcW w:w="2015" w:type="dxa"/>
            <w:vAlign w:val="center"/>
          </w:tcPr>
          <w:p w14:paraId="252A9F3B" w14:textId="77777777" w:rsidR="000705A0" w:rsidRDefault="009E4A91">
            <w:pPr>
              <w:snapToGrid w:val="0"/>
              <w:rPr>
                <w:rFonts w:eastAsia="仿宋"/>
                <w:bCs/>
                <w:sz w:val="28"/>
                <w:szCs w:val="28"/>
              </w:rPr>
            </w:pPr>
            <w:r>
              <w:rPr>
                <w:rFonts w:ascii="仿宋_GB2312" w:eastAsia="仿宋_GB2312" w:hint="eastAsia"/>
                <w:sz w:val="28"/>
                <w:szCs w:val="28"/>
              </w:rPr>
              <w:t>省级水行政主管部门、教育主管部门、机关事务管理部门推荐意见</w:t>
            </w:r>
          </w:p>
        </w:tc>
        <w:tc>
          <w:tcPr>
            <w:tcW w:w="6943" w:type="dxa"/>
            <w:gridSpan w:val="4"/>
          </w:tcPr>
          <w:p w14:paraId="6F41084F" w14:textId="77777777" w:rsidR="000705A0" w:rsidRDefault="000705A0">
            <w:pPr>
              <w:rPr>
                <w:rFonts w:eastAsia="仿宋" w:hint="eastAsia"/>
              </w:rPr>
            </w:pPr>
          </w:p>
          <w:p w14:paraId="2CE8AFEB" w14:textId="77777777" w:rsidR="000705A0" w:rsidRDefault="009E4A91">
            <w:pPr>
              <w:spacing w:line="580" w:lineRule="exact"/>
              <w:ind w:firstLineChars="100" w:firstLine="280"/>
              <w:outlineLvl w:val="1"/>
              <w:rPr>
                <w:rFonts w:ascii="仿宋_GB2312" w:eastAsia="仿宋_GB2312"/>
                <w:sz w:val="28"/>
                <w:szCs w:val="28"/>
              </w:rPr>
            </w:pPr>
            <w:bookmarkStart w:id="1" w:name="_Toc24369"/>
            <w:r>
              <w:rPr>
                <w:rFonts w:ascii="仿宋_GB2312" w:eastAsia="仿宋_GB2312" w:hint="eastAsia"/>
                <w:sz w:val="28"/>
                <w:szCs w:val="28"/>
              </w:rPr>
              <w:t>浙江省水利厅                  浙江省教育厅</w:t>
            </w:r>
            <w:bookmarkEnd w:id="1"/>
          </w:p>
          <w:p w14:paraId="75B18F87" w14:textId="77777777" w:rsidR="000705A0" w:rsidRDefault="000705A0">
            <w:pPr>
              <w:spacing w:line="580" w:lineRule="exact"/>
              <w:ind w:firstLineChars="1300" w:firstLine="3640"/>
              <w:rPr>
                <w:rFonts w:ascii="仿宋_GB2312" w:eastAsia="仿宋_GB2312"/>
                <w:sz w:val="28"/>
                <w:szCs w:val="28"/>
              </w:rPr>
            </w:pPr>
          </w:p>
          <w:p w14:paraId="37DC20FC" w14:textId="77777777" w:rsidR="000705A0" w:rsidRDefault="009E4A91">
            <w:pPr>
              <w:spacing w:line="580" w:lineRule="exact"/>
              <w:ind w:firstLineChars="1300" w:firstLine="3640"/>
              <w:outlineLvl w:val="1"/>
              <w:rPr>
                <w:rFonts w:ascii="仿宋_GB2312" w:eastAsia="仿宋_GB2312"/>
                <w:sz w:val="28"/>
                <w:szCs w:val="28"/>
              </w:rPr>
            </w:pPr>
            <w:bookmarkStart w:id="2" w:name="_Toc28020"/>
            <w:r>
              <w:rPr>
                <w:rFonts w:ascii="仿宋_GB2312" w:eastAsia="仿宋_GB2312" w:hint="eastAsia"/>
                <w:sz w:val="28"/>
                <w:szCs w:val="28"/>
              </w:rPr>
              <w:t>浙江省机关事务管理局</w:t>
            </w:r>
            <w:bookmarkEnd w:id="2"/>
            <w:r>
              <w:rPr>
                <w:rFonts w:ascii="仿宋_GB2312" w:eastAsia="仿宋_GB2312" w:hint="eastAsia"/>
                <w:sz w:val="28"/>
                <w:szCs w:val="28"/>
              </w:rPr>
              <w:t xml:space="preserve"> </w:t>
            </w:r>
          </w:p>
          <w:p w14:paraId="12EA2F9A" w14:textId="77777777" w:rsidR="000705A0" w:rsidRDefault="000705A0">
            <w:pPr>
              <w:snapToGrid w:val="0"/>
              <w:spacing w:line="360" w:lineRule="auto"/>
              <w:ind w:firstLineChars="1300" w:firstLine="3640"/>
              <w:jc w:val="left"/>
              <w:rPr>
                <w:rFonts w:eastAsia="仿宋"/>
                <w:sz w:val="28"/>
                <w:szCs w:val="28"/>
              </w:rPr>
            </w:pPr>
          </w:p>
          <w:p w14:paraId="3D30E86F" w14:textId="77777777" w:rsidR="000705A0" w:rsidRDefault="009E4A91">
            <w:pPr>
              <w:snapToGrid w:val="0"/>
              <w:spacing w:line="360" w:lineRule="auto"/>
              <w:ind w:firstLineChars="1300" w:firstLine="3640"/>
              <w:jc w:val="left"/>
              <w:rPr>
                <w:rFonts w:eastAsia="仿宋"/>
                <w:sz w:val="28"/>
                <w:szCs w:val="28"/>
              </w:rPr>
            </w:pPr>
            <w:r>
              <w:rPr>
                <w:rFonts w:eastAsia="仿宋"/>
                <w:sz w:val="28"/>
                <w:szCs w:val="28"/>
              </w:rPr>
              <w:t xml:space="preserve">    </w:t>
            </w:r>
            <w:r>
              <w:rPr>
                <w:rFonts w:eastAsia="仿宋"/>
                <w:sz w:val="28"/>
                <w:szCs w:val="28"/>
              </w:rPr>
              <w:t>年</w:t>
            </w:r>
            <w:r>
              <w:rPr>
                <w:rFonts w:eastAsia="仿宋"/>
                <w:sz w:val="28"/>
                <w:szCs w:val="28"/>
              </w:rPr>
              <w:t xml:space="preserve">    </w:t>
            </w:r>
            <w:r>
              <w:rPr>
                <w:rFonts w:eastAsia="仿宋"/>
                <w:sz w:val="28"/>
                <w:szCs w:val="28"/>
              </w:rPr>
              <w:t>月</w:t>
            </w:r>
            <w:r>
              <w:rPr>
                <w:rFonts w:eastAsia="仿宋"/>
                <w:sz w:val="28"/>
                <w:szCs w:val="28"/>
              </w:rPr>
              <w:t xml:space="preserve">    </w:t>
            </w:r>
            <w:r>
              <w:rPr>
                <w:rFonts w:eastAsia="仿宋"/>
                <w:sz w:val="28"/>
                <w:szCs w:val="28"/>
              </w:rPr>
              <w:t>日</w:t>
            </w:r>
          </w:p>
        </w:tc>
      </w:tr>
    </w:tbl>
    <w:p w14:paraId="1275213A" w14:textId="77777777" w:rsidR="000705A0" w:rsidRDefault="009E4A91">
      <w:pPr>
        <w:ind w:left="840" w:hangingChars="300" w:hanging="840"/>
        <w:jc w:val="left"/>
        <w:rPr>
          <w:rFonts w:ascii="仿宋_GB2312" w:eastAsia="仿宋_GB2312"/>
          <w:sz w:val="28"/>
          <w:szCs w:val="28"/>
        </w:rPr>
      </w:pPr>
      <w:r>
        <w:rPr>
          <w:rFonts w:ascii="仿宋_GB2312" w:eastAsia="仿宋_GB2312" w:hint="eastAsia"/>
          <w:sz w:val="28"/>
          <w:szCs w:val="28"/>
        </w:rPr>
        <w:t>注：1.高校指</w:t>
      </w:r>
      <w:hyperlink r:id="rId15" w:tgtFrame="https://baike.baidu.com/item/%E9%AB%98%E7%AD%89%E5%AD%A6%E6%A0%A1/_blank" w:history="1">
        <w:r>
          <w:rPr>
            <w:rFonts w:ascii="仿宋_GB2312" w:eastAsia="仿宋_GB2312" w:hint="eastAsia"/>
            <w:sz w:val="28"/>
            <w:szCs w:val="28"/>
          </w:rPr>
          <w:t>普通高等学校</w:t>
        </w:r>
      </w:hyperlink>
      <w:r>
        <w:rPr>
          <w:rFonts w:ascii="仿宋_GB2312" w:eastAsia="仿宋_GB2312" w:hint="eastAsia"/>
          <w:sz w:val="28"/>
          <w:szCs w:val="28"/>
        </w:rPr>
        <w:t>，包括全日制大学、独立设置的学院和高等专科学校、高等职业学校。同一学校不同校区可单独填写。</w:t>
      </w:r>
    </w:p>
    <w:p w14:paraId="328875A1" w14:textId="77777777" w:rsidR="000705A0" w:rsidRDefault="009E4A91">
      <w:pPr>
        <w:ind w:leftChars="266" w:left="839" w:hangingChars="100" w:hanging="280"/>
        <w:jc w:val="left"/>
        <w:rPr>
          <w:rFonts w:ascii="仿宋_GB2312" w:eastAsia="仿宋_GB2312"/>
          <w:sz w:val="28"/>
          <w:szCs w:val="28"/>
        </w:rPr>
      </w:pPr>
      <w:r>
        <w:rPr>
          <w:rFonts w:ascii="仿宋_GB2312" w:eastAsia="仿宋_GB2312" w:hint="eastAsia"/>
          <w:sz w:val="28"/>
          <w:szCs w:val="28"/>
        </w:rPr>
        <w:t>2.各类用水量填写2021年的用水量。</w:t>
      </w:r>
    </w:p>
    <w:p w14:paraId="381566DF" w14:textId="77777777" w:rsidR="000705A0" w:rsidRDefault="009E4A91">
      <w:pPr>
        <w:ind w:leftChars="266" w:left="839" w:hangingChars="100" w:hanging="280"/>
        <w:jc w:val="left"/>
        <w:rPr>
          <w:rFonts w:ascii="仿宋_GB2312" w:eastAsia="仿宋_GB2312"/>
          <w:sz w:val="28"/>
          <w:szCs w:val="28"/>
        </w:rPr>
      </w:pPr>
      <w:r>
        <w:rPr>
          <w:rFonts w:ascii="仿宋_GB2312" w:eastAsia="仿宋_GB2312" w:hint="eastAsia"/>
          <w:sz w:val="28"/>
          <w:szCs w:val="28"/>
        </w:rPr>
        <w:t>3.“标准人数年均用水量”按照《水利部关于印发宾馆等三项服务业用水定额的通知》（水节约〔2019〕284号）中《服务业用水定额：学校》计算；其他指标按照《节水型高校评价标准》（T/CHES 32—2019、T/JYHQ 0004—2019）计算。</w:t>
      </w:r>
    </w:p>
    <w:p w14:paraId="28185A7F" w14:textId="27ABD6DD" w:rsidR="000705A0" w:rsidRDefault="009E4A91">
      <w:pPr>
        <w:ind w:leftChars="266" w:left="839" w:hangingChars="100" w:hanging="280"/>
        <w:jc w:val="left"/>
        <w:rPr>
          <w:rFonts w:ascii="仿宋_GB2312" w:eastAsia="仿宋_GB2312"/>
          <w:sz w:val="28"/>
          <w:szCs w:val="28"/>
        </w:rPr>
      </w:pPr>
      <w:r>
        <w:rPr>
          <w:rFonts w:ascii="仿宋_GB2312" w:eastAsia="仿宋_GB2312" w:hint="eastAsia"/>
          <w:sz w:val="28"/>
          <w:szCs w:val="28"/>
        </w:rPr>
        <w:t>4.案例可附相关说明材料。每个案例另附3—4张照片原图，格式为JPG，不小于1MB。</w:t>
      </w:r>
    </w:p>
    <w:p w14:paraId="495479AD" w14:textId="7883D20E" w:rsidR="000705A0" w:rsidRDefault="009E4A91" w:rsidP="00DB2355">
      <w:pPr>
        <w:pStyle w:val="1"/>
        <w:keepNext w:val="0"/>
        <w:keepLines w:val="0"/>
        <w:widowControl/>
        <w:shd w:val="clear" w:color="auto" w:fill="FFFFFF"/>
        <w:spacing w:before="0" w:after="0" w:line="825" w:lineRule="atLeast"/>
        <w:jc w:val="center"/>
        <w:rPr>
          <w:rFonts w:ascii="微软雅黑" w:eastAsia="微软雅黑" w:hAnsi="微软雅黑" w:cs="微软雅黑"/>
          <w:bCs/>
          <w:color w:val="063674"/>
          <w:sz w:val="36"/>
          <w:szCs w:val="36"/>
        </w:rPr>
      </w:pPr>
      <w:bookmarkStart w:id="3" w:name="_Toc15767"/>
      <w:r>
        <w:rPr>
          <w:rFonts w:ascii="黑体" w:eastAsia="黑体" w:hAnsi="黑体" w:cs="黑体" w:hint="eastAsia"/>
          <w:bCs/>
          <w:sz w:val="36"/>
          <w:szCs w:val="44"/>
        </w:rPr>
        <w:lastRenderedPageBreak/>
        <w:t>高位推动、凝心聚力，打造高校合同节水样板工程</w:t>
      </w:r>
      <w:bookmarkEnd w:id="3"/>
    </w:p>
    <w:p w14:paraId="48CCBCE3" w14:textId="77777777" w:rsidR="000705A0" w:rsidRDefault="009E4A91">
      <w:pPr>
        <w:jc w:val="right"/>
      </w:pPr>
      <w:r>
        <w:rPr>
          <w:rFonts w:ascii="Times New Roman" w:eastAsia="方正小标宋简体" w:hAnsi="Times New Roman" w:cs="Times New Roman"/>
          <w:sz w:val="32"/>
          <w:szCs w:val="32"/>
        </w:rPr>
        <w:t>——</w:t>
      </w:r>
      <w:r>
        <w:rPr>
          <w:rFonts w:ascii="Times New Roman" w:eastAsia="方正小标宋简体" w:hAnsi="Times New Roman" w:cs="Times New Roman" w:hint="eastAsia"/>
          <w:sz w:val="32"/>
          <w:szCs w:val="32"/>
        </w:rPr>
        <w:t>台州职业技术学院节水案例</w:t>
      </w:r>
    </w:p>
    <w:p w14:paraId="71771E8A" w14:textId="77777777" w:rsidR="000705A0" w:rsidRDefault="009E4A91">
      <w:pPr>
        <w:pStyle w:val="1"/>
        <w:spacing w:before="0" w:after="0" w:line="580" w:lineRule="exact"/>
        <w:ind w:firstLineChars="200" w:firstLine="640"/>
        <w:jc w:val="left"/>
        <w:rPr>
          <w:rFonts w:ascii="黑体" w:eastAsia="黑体" w:hAnsi="黑体" w:cs="黑体"/>
          <w:b w:val="0"/>
          <w:kern w:val="2"/>
          <w:sz w:val="32"/>
          <w:szCs w:val="32"/>
        </w:rPr>
      </w:pPr>
      <w:bookmarkStart w:id="4" w:name="_Toc9880"/>
      <w:r>
        <w:rPr>
          <w:rFonts w:ascii="黑体" w:eastAsia="黑体" w:hAnsi="黑体" w:cs="黑体" w:hint="eastAsia"/>
          <w:b w:val="0"/>
          <w:kern w:val="2"/>
          <w:sz w:val="32"/>
          <w:szCs w:val="32"/>
        </w:rPr>
        <w:t>一、基本情况</w:t>
      </w:r>
      <w:bookmarkEnd w:id="4"/>
    </w:p>
    <w:p w14:paraId="01DB7851" w14:textId="77777777" w:rsidR="000705A0" w:rsidRDefault="009E4A91">
      <w:pPr>
        <w:pStyle w:val="2"/>
        <w:spacing w:before="0" w:after="0" w:line="560" w:lineRule="exact"/>
        <w:ind w:firstLineChars="200" w:firstLine="643"/>
        <w:rPr>
          <w:szCs w:val="32"/>
        </w:rPr>
      </w:pPr>
      <w:bookmarkStart w:id="5" w:name="_Toc16583"/>
      <w:r>
        <w:rPr>
          <w:rFonts w:ascii="仿宋_GB2312" w:eastAsia="仿宋_GB2312" w:hAnsiTheme="minorHAnsi" w:hint="eastAsia"/>
          <w:bCs/>
          <w:szCs w:val="32"/>
        </w:rPr>
        <w:t>（一）校园概况</w:t>
      </w:r>
      <w:bookmarkEnd w:id="5"/>
    </w:p>
    <w:p w14:paraId="5BA3695B" w14:textId="77777777" w:rsidR="000705A0" w:rsidRDefault="009E4A91" w:rsidP="00DB2355">
      <w:pPr>
        <w:spacing w:line="560" w:lineRule="exact"/>
        <w:ind w:firstLineChars="200" w:firstLine="640"/>
        <w:rPr>
          <w:rFonts w:ascii="仿宋_GB2312" w:eastAsia="仿宋_GB2312"/>
          <w:sz w:val="32"/>
          <w:szCs w:val="32"/>
        </w:rPr>
      </w:pPr>
      <w:r>
        <w:rPr>
          <w:rFonts w:ascii="仿宋_GB2312" w:eastAsia="仿宋_GB2312" w:hint="eastAsia"/>
          <w:sz w:val="32"/>
          <w:szCs w:val="32"/>
        </w:rPr>
        <w:t>台州职业技术学院是一所政府举办的全日制普通高等学校，地处中国民营经济发祥地之一、长三角南翼重要制造业基地、东南沿海现代化港口城市——浙江省台州市。学校筹建于1999年，占地面积约550亩，建筑面积30万平方米，下设11个二级学院，开设35个专业，2021年全日制在校生13667余人，教职工874人。学校布局分教学区和生活区两个区块，其中教学区位于校园北部，含11幢教学楼、1个运动场、1个风雨操场和1个图书馆；生活区位于校园南部，含12幢学生宿舍、1幢教职工宿舍和2个食堂。</w:t>
      </w:r>
    </w:p>
    <w:p w14:paraId="270DAF2A" w14:textId="77777777" w:rsidR="000705A0" w:rsidRDefault="009E4A91">
      <w:pPr>
        <w:pStyle w:val="2"/>
        <w:spacing w:before="0" w:after="0" w:line="560" w:lineRule="exact"/>
        <w:ind w:firstLineChars="200" w:firstLine="643"/>
        <w:rPr>
          <w:rFonts w:ascii="仿宋_GB2312" w:eastAsia="仿宋_GB2312" w:hAnsiTheme="minorHAnsi"/>
          <w:bCs/>
          <w:szCs w:val="32"/>
        </w:rPr>
      </w:pPr>
      <w:bookmarkStart w:id="6" w:name="_Toc3665"/>
      <w:r>
        <w:rPr>
          <w:rFonts w:ascii="仿宋_GB2312" w:eastAsia="仿宋_GB2312" w:hAnsiTheme="minorHAnsi" w:hint="eastAsia"/>
          <w:bCs/>
          <w:szCs w:val="32"/>
        </w:rPr>
        <w:t>（二）改造前学校用水</w:t>
      </w:r>
      <w:bookmarkEnd w:id="6"/>
      <w:r>
        <w:rPr>
          <w:rFonts w:ascii="仿宋_GB2312" w:eastAsia="仿宋_GB2312" w:hAnsiTheme="minorHAnsi" w:hint="eastAsia"/>
          <w:bCs/>
          <w:szCs w:val="32"/>
        </w:rPr>
        <w:t>情况</w:t>
      </w:r>
    </w:p>
    <w:p w14:paraId="5305A657" w14:textId="77777777" w:rsidR="000705A0" w:rsidRDefault="009E4A91">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台州职业技术学院的管网最初建于1999年，使用时间已达20余年，设施老旧，漏点难测。近5年，学校年均用水量为53.5万吨，其中2018年、2019年两年均超65万吨，2016年最低也达到37.9万吨。（详见图1）</w:t>
      </w:r>
    </w:p>
    <w:p w14:paraId="1ACB2768" w14:textId="77777777" w:rsidR="000705A0" w:rsidRDefault="009E4A91">
      <w:pPr>
        <w:jc w:val="center"/>
        <w:rPr>
          <w:rFonts w:ascii="仿宋_GB2312" w:eastAsia="仿宋_GB2312"/>
          <w:sz w:val="32"/>
          <w:szCs w:val="32"/>
        </w:rPr>
      </w:pPr>
      <w:r>
        <w:rPr>
          <w:rFonts w:ascii="仿宋_GB2312" w:eastAsia="仿宋_GB2312" w:hint="eastAsia"/>
          <w:noProof/>
          <w:sz w:val="32"/>
          <w:szCs w:val="32"/>
        </w:rPr>
        <w:lastRenderedPageBreak/>
        <w:drawing>
          <wp:inline distT="0" distB="0" distL="114300" distR="114300" wp14:anchorId="0AA6C77D" wp14:editId="198F6C69">
            <wp:extent cx="5273040" cy="2735580"/>
            <wp:effectExtent l="0" t="0" r="3810" b="7620"/>
            <wp:docPr id="7" name="图片 7" descr="5d538705f2ad3cd8d5fde2bf696bf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d538705f2ad3cd8d5fde2bf696bf9b"/>
                    <pic:cNvPicPr>
                      <a:picLocks noChangeAspect="1"/>
                    </pic:cNvPicPr>
                  </pic:nvPicPr>
                  <pic:blipFill>
                    <a:blip r:embed="rId16" cstate="print"/>
                    <a:stretch>
                      <a:fillRect/>
                    </a:stretch>
                  </pic:blipFill>
                  <pic:spPr>
                    <a:xfrm>
                      <a:off x="0" y="0"/>
                      <a:ext cx="5273040" cy="2735580"/>
                    </a:xfrm>
                    <a:prstGeom prst="rect">
                      <a:avLst/>
                    </a:prstGeom>
                  </pic:spPr>
                </pic:pic>
              </a:graphicData>
            </a:graphic>
          </wp:inline>
        </w:drawing>
      </w:r>
    </w:p>
    <w:p w14:paraId="7EB38569" w14:textId="77777777" w:rsidR="000705A0" w:rsidRDefault="009E4A91">
      <w:pPr>
        <w:ind w:firstLineChars="200" w:firstLine="560"/>
        <w:jc w:val="center"/>
        <w:rPr>
          <w:rFonts w:ascii="仿宋_GB2312" w:eastAsia="仿宋_GB2312"/>
          <w:sz w:val="28"/>
          <w:szCs w:val="28"/>
        </w:rPr>
      </w:pPr>
      <w:r>
        <w:rPr>
          <w:rFonts w:ascii="仿宋_GB2312" w:eastAsia="仿宋_GB2312" w:hint="eastAsia"/>
          <w:sz w:val="28"/>
          <w:szCs w:val="28"/>
        </w:rPr>
        <w:t>图1  学校2015～2019年总用水量</w:t>
      </w:r>
    </w:p>
    <w:p w14:paraId="2A11A220" w14:textId="77777777" w:rsidR="00DB2355" w:rsidRDefault="00DB2355">
      <w:pPr>
        <w:ind w:firstLineChars="200" w:firstLine="640"/>
        <w:rPr>
          <w:rFonts w:ascii="仿宋_GB2312" w:eastAsia="仿宋_GB2312"/>
          <w:sz w:val="32"/>
          <w:szCs w:val="32"/>
        </w:rPr>
      </w:pPr>
    </w:p>
    <w:p w14:paraId="48121C08" w14:textId="058A6A03" w:rsidR="000705A0" w:rsidRDefault="009E4A91">
      <w:pPr>
        <w:ind w:firstLineChars="200" w:firstLine="640"/>
        <w:rPr>
          <w:rFonts w:ascii="仿宋_GB2312" w:eastAsia="仿宋_GB2312"/>
          <w:sz w:val="32"/>
          <w:szCs w:val="32"/>
        </w:rPr>
      </w:pPr>
      <w:r>
        <w:rPr>
          <w:rFonts w:ascii="仿宋_GB2312" w:eastAsia="仿宋_GB2312" w:hint="eastAsia"/>
          <w:sz w:val="32"/>
          <w:szCs w:val="32"/>
        </w:rPr>
        <w:t>近年来，由于受到城市管道供水紧张、供水压力不稳等因素的影响，学校日常生活供水存在诸多问题。主要表现在以下几个方面：</w:t>
      </w:r>
    </w:p>
    <w:p w14:paraId="79CA47BA" w14:textId="77777777" w:rsidR="000705A0" w:rsidRDefault="009E4A91">
      <w:pPr>
        <w:spacing w:line="580" w:lineRule="exact"/>
        <w:ind w:firstLineChars="200" w:firstLine="640"/>
        <w:rPr>
          <w:rFonts w:ascii="仿宋_GB2312" w:eastAsia="仿宋_GB2312"/>
          <w:sz w:val="32"/>
          <w:szCs w:val="32"/>
        </w:rPr>
      </w:pPr>
      <w:r>
        <w:rPr>
          <w:rFonts w:ascii="仿宋_GB2312" w:eastAsia="仿宋_GB2312" w:hint="eastAsia"/>
          <w:sz w:val="32"/>
          <w:szCs w:val="32"/>
        </w:rPr>
        <w:t>1.学校用水总量较大，人均用水单耗高，漏损问题严重。</w:t>
      </w:r>
    </w:p>
    <w:p w14:paraId="602EAF31" w14:textId="77777777" w:rsidR="000705A0" w:rsidRDefault="009E4A91">
      <w:pPr>
        <w:spacing w:line="580" w:lineRule="exact"/>
        <w:ind w:firstLineChars="200" w:firstLine="640"/>
        <w:rPr>
          <w:rFonts w:ascii="仿宋_GB2312" w:eastAsia="仿宋_GB2312"/>
          <w:sz w:val="32"/>
          <w:szCs w:val="32"/>
        </w:rPr>
      </w:pPr>
      <w:r>
        <w:rPr>
          <w:rFonts w:ascii="仿宋_GB2312" w:eastAsia="仿宋_GB2312" w:hint="eastAsia"/>
          <w:sz w:val="32"/>
          <w:szCs w:val="32"/>
        </w:rPr>
        <w:t>2.给水系统存在老化、损伤，且现状室外管网无资料，后期维修养护难以进行。</w:t>
      </w:r>
    </w:p>
    <w:p w14:paraId="7A03D81E" w14:textId="77777777" w:rsidR="000705A0" w:rsidRDefault="009E4A91">
      <w:pPr>
        <w:spacing w:line="580" w:lineRule="exact"/>
        <w:ind w:firstLineChars="200" w:firstLine="640"/>
        <w:rPr>
          <w:rFonts w:ascii="仿宋_GB2312" w:eastAsia="仿宋_GB2312"/>
          <w:sz w:val="32"/>
          <w:szCs w:val="32"/>
        </w:rPr>
      </w:pPr>
      <w:r>
        <w:rPr>
          <w:rFonts w:ascii="仿宋_GB2312" w:eastAsia="仿宋_GB2312" w:hint="eastAsia"/>
          <w:sz w:val="32"/>
          <w:szCs w:val="32"/>
        </w:rPr>
        <w:t>3.生活水泵房设置分散、设备老旧，无出水计量设备，且水泵工频、功耗偏大。</w:t>
      </w:r>
    </w:p>
    <w:p w14:paraId="0086F7A1" w14:textId="77777777" w:rsidR="000705A0" w:rsidRDefault="009E4A91">
      <w:pPr>
        <w:spacing w:line="580" w:lineRule="exact"/>
        <w:ind w:firstLineChars="200" w:firstLine="640"/>
        <w:rPr>
          <w:rFonts w:ascii="仿宋_GB2312" w:eastAsia="仿宋_GB2312"/>
          <w:sz w:val="32"/>
          <w:szCs w:val="32"/>
        </w:rPr>
      </w:pPr>
      <w:r>
        <w:rPr>
          <w:rFonts w:ascii="仿宋_GB2312" w:eastAsia="仿宋_GB2312" w:hint="eastAsia"/>
          <w:sz w:val="32"/>
          <w:szCs w:val="32"/>
        </w:rPr>
        <w:t>4.生活区普遍采用管道泵，平时关闭；夏季用水高峰期时，适时启用。但启用管道泵会能源浪费严重，且对周边用水影响较大，不符合供水条例要求。</w:t>
      </w:r>
    </w:p>
    <w:p w14:paraId="54D6915C" w14:textId="77777777" w:rsidR="000705A0" w:rsidRDefault="009E4A91">
      <w:pPr>
        <w:spacing w:line="580" w:lineRule="exact"/>
        <w:ind w:firstLineChars="200" w:firstLine="640"/>
        <w:rPr>
          <w:rFonts w:ascii="仿宋_GB2312" w:eastAsia="仿宋_GB2312" w:hint="eastAsia"/>
          <w:sz w:val="32"/>
          <w:szCs w:val="32"/>
        </w:rPr>
      </w:pPr>
      <w:r>
        <w:rPr>
          <w:rFonts w:ascii="仿宋_GB2312" w:eastAsia="仿宋_GB2312" w:hint="eastAsia"/>
          <w:sz w:val="32"/>
          <w:szCs w:val="32"/>
        </w:rPr>
        <w:t>5.根据二级分表夜间最小流量抄表数据显示，分表后部分入楼支管存在漏损，漏水导致部分宿舍楼有整体沉降现象。</w:t>
      </w:r>
    </w:p>
    <w:p w14:paraId="46936744" w14:textId="77777777" w:rsidR="000705A0" w:rsidRDefault="009E4A91">
      <w:pPr>
        <w:spacing w:line="580" w:lineRule="exact"/>
        <w:ind w:firstLineChars="200" w:firstLine="640"/>
        <w:rPr>
          <w:rFonts w:ascii="仿宋_GB2312" w:eastAsia="仿宋_GB2312"/>
          <w:sz w:val="32"/>
          <w:szCs w:val="32"/>
        </w:rPr>
      </w:pPr>
      <w:r>
        <w:rPr>
          <w:rFonts w:ascii="仿宋_GB2312" w:eastAsia="仿宋_GB2312" w:hint="eastAsia"/>
          <w:sz w:val="32"/>
          <w:szCs w:val="32"/>
        </w:rPr>
        <w:lastRenderedPageBreak/>
        <w:t>6.校园内用水器具为普通器具，未满足节水型高校标准要求。</w:t>
      </w:r>
    </w:p>
    <w:p w14:paraId="1FED6FC6" w14:textId="77777777" w:rsidR="000705A0" w:rsidRDefault="009E4A91">
      <w:pPr>
        <w:spacing w:line="560" w:lineRule="exact"/>
        <w:ind w:firstLineChars="200" w:firstLine="640"/>
        <w:rPr>
          <w:rFonts w:ascii="仿宋_GB2312" w:eastAsia="仿宋_GB2312"/>
          <w:sz w:val="32"/>
          <w:szCs w:val="32"/>
        </w:rPr>
      </w:pPr>
      <w:r>
        <w:rPr>
          <w:rFonts w:ascii="仿宋_GB2312" w:eastAsia="仿宋_GB2312" w:hint="eastAsia"/>
          <w:sz w:val="32"/>
          <w:szCs w:val="32"/>
        </w:rPr>
        <w:t>7.供水常常存在断水低压现象，用水得不到保障。</w:t>
      </w:r>
    </w:p>
    <w:p w14:paraId="72E5D120" w14:textId="77777777" w:rsidR="000705A0" w:rsidRDefault="009E4A91">
      <w:pPr>
        <w:spacing w:line="560" w:lineRule="exact"/>
        <w:ind w:firstLineChars="200" w:firstLine="640"/>
        <w:rPr>
          <w:rFonts w:ascii="仿宋_GB2312" w:eastAsia="仿宋_GB2312"/>
          <w:sz w:val="32"/>
          <w:szCs w:val="32"/>
        </w:rPr>
      </w:pPr>
      <w:r>
        <w:rPr>
          <w:rFonts w:ascii="仿宋_GB2312" w:eastAsia="仿宋_GB2312" w:hint="eastAsia"/>
          <w:sz w:val="32"/>
          <w:szCs w:val="32"/>
        </w:rPr>
        <w:t>8.校区内管道，包括泵房内管道、室外埋地管及单体楼立管，多采用铸铁管、塑料管等，随着使用年限增长，管材老化进一步加大管道漏损风险。</w:t>
      </w:r>
    </w:p>
    <w:p w14:paraId="75949C6D" w14:textId="77777777" w:rsidR="000705A0" w:rsidRDefault="009E4A91">
      <w:pPr>
        <w:pStyle w:val="2"/>
        <w:spacing w:before="0" w:after="0" w:line="560" w:lineRule="exact"/>
        <w:ind w:firstLineChars="200" w:firstLine="643"/>
        <w:rPr>
          <w:rFonts w:ascii="仿宋_GB2312" w:eastAsia="仿宋_GB2312" w:hAnsiTheme="minorHAnsi"/>
          <w:bCs/>
          <w:szCs w:val="32"/>
        </w:rPr>
      </w:pPr>
      <w:bookmarkStart w:id="7" w:name="_Toc15967"/>
      <w:r>
        <w:rPr>
          <w:rFonts w:ascii="仿宋_GB2312" w:eastAsia="仿宋_GB2312" w:hAnsiTheme="minorHAnsi" w:hint="eastAsia"/>
          <w:bCs/>
          <w:szCs w:val="32"/>
        </w:rPr>
        <w:t>（三）合同节水项目基本概况</w:t>
      </w:r>
      <w:bookmarkEnd w:id="7"/>
    </w:p>
    <w:p w14:paraId="6141FFB3" w14:textId="77777777" w:rsidR="000705A0" w:rsidRDefault="009E4A91">
      <w:pPr>
        <w:spacing w:line="560" w:lineRule="exact"/>
        <w:ind w:firstLineChars="200" w:firstLine="640"/>
        <w:rPr>
          <w:rFonts w:ascii="仿宋_GB2312" w:eastAsia="仿宋_GB2312"/>
          <w:sz w:val="32"/>
          <w:szCs w:val="32"/>
        </w:rPr>
      </w:pPr>
      <w:r>
        <w:rPr>
          <w:rFonts w:ascii="仿宋_GB2312" w:eastAsia="仿宋_GB2312" w:hint="eastAsia"/>
          <w:sz w:val="32"/>
          <w:szCs w:val="32"/>
        </w:rPr>
        <w:t>2019年7月，学校与杭州文拓智能科技有限公司达成合作，计划实施“合同节水项目”。根据协议，该项目由杭州文拓智能科技有限公司负责提供技术和资金（758万元）支持，主要用于新建水池、加压泵房、设计并铺设供水管线及建立DMA智能分区计量管理系统等。2020年7月23日，学校与杭州文拓智能科技有限公司共同举行了项目签约仪式并正式开工建设。2020年10月中旬，项目施工改造全部完成：建成600立方米水池及加压泵房、完成校园全新供水管线铺设、布设NB无线远传分级水表51只、电磁流量计1只、建设DMA智能分区计量管理系统等。2021年1月，“合同节水项目”顺利通过专家组验收并投入使用。</w:t>
      </w:r>
    </w:p>
    <w:p w14:paraId="3BFB6AD7" w14:textId="77777777" w:rsidR="000705A0" w:rsidRDefault="000705A0">
      <w:pPr>
        <w:spacing w:line="560" w:lineRule="exact"/>
        <w:ind w:firstLineChars="200" w:firstLine="640"/>
        <w:rPr>
          <w:rFonts w:ascii="仿宋_GB2312" w:eastAsia="仿宋_GB2312"/>
          <w:sz w:val="32"/>
          <w:szCs w:val="32"/>
        </w:rPr>
        <w:sectPr w:rsidR="000705A0" w:rsidSect="00316C19">
          <w:pgSz w:w="11906" w:h="16838"/>
          <w:pgMar w:top="1588" w:right="1797" w:bottom="1440" w:left="1797" w:header="907" w:footer="992" w:gutter="0"/>
          <w:pgNumType w:start="1"/>
          <w:cols w:space="425"/>
          <w:docGrid w:type="lines" w:linePitch="312"/>
        </w:sectPr>
      </w:pPr>
    </w:p>
    <w:p w14:paraId="373E9AC4" w14:textId="77777777" w:rsidR="000705A0" w:rsidRDefault="000705A0">
      <w:pPr>
        <w:jc w:val="right"/>
        <w:rPr>
          <w:rFonts w:eastAsia="方正小标宋简体"/>
        </w:rPr>
      </w:pPr>
    </w:p>
    <w:p w14:paraId="77C410D0" w14:textId="77777777" w:rsidR="000705A0" w:rsidRDefault="009E4A91">
      <w:pPr>
        <w:pStyle w:val="1"/>
        <w:spacing w:before="0" w:after="0" w:line="560" w:lineRule="exact"/>
        <w:ind w:firstLineChars="200" w:firstLine="640"/>
        <w:jc w:val="left"/>
        <w:rPr>
          <w:rFonts w:ascii="黑体" w:eastAsia="黑体" w:hAnsi="黑体" w:cs="黑体"/>
          <w:b w:val="0"/>
          <w:sz w:val="32"/>
          <w:szCs w:val="32"/>
        </w:rPr>
      </w:pPr>
      <w:bookmarkStart w:id="8" w:name="_Toc23904"/>
      <w:r>
        <w:rPr>
          <w:rFonts w:ascii="黑体" w:eastAsia="黑体" w:hAnsi="黑体" w:cs="黑体" w:hint="eastAsia"/>
          <w:b w:val="0"/>
          <w:kern w:val="2"/>
          <w:sz w:val="32"/>
          <w:szCs w:val="32"/>
        </w:rPr>
        <w:t>二、主要举措</w:t>
      </w:r>
      <w:bookmarkEnd w:id="8"/>
    </w:p>
    <w:p w14:paraId="37C603EF" w14:textId="77777777" w:rsidR="000705A0" w:rsidRDefault="009E4A91">
      <w:pPr>
        <w:pStyle w:val="2"/>
        <w:spacing w:before="0" w:after="0" w:line="560" w:lineRule="exact"/>
        <w:ind w:firstLineChars="200" w:firstLine="643"/>
        <w:rPr>
          <w:rFonts w:ascii="仿宋_GB2312" w:eastAsia="仿宋_GB2312" w:hAnsiTheme="minorHAnsi"/>
          <w:bCs/>
          <w:szCs w:val="32"/>
        </w:rPr>
      </w:pPr>
      <w:bookmarkStart w:id="9" w:name="_Toc18253"/>
      <w:r>
        <w:rPr>
          <w:rFonts w:ascii="仿宋_GB2312" w:eastAsia="仿宋_GB2312" w:hAnsiTheme="minorHAnsi" w:hint="eastAsia"/>
          <w:bCs/>
          <w:szCs w:val="32"/>
        </w:rPr>
        <w:t>（一）校方建设举措</w:t>
      </w:r>
      <w:bookmarkEnd w:id="9"/>
    </w:p>
    <w:p w14:paraId="4291B1C7" w14:textId="77777777" w:rsidR="000705A0" w:rsidRDefault="009E4A91">
      <w:pPr>
        <w:spacing w:line="560" w:lineRule="exact"/>
        <w:ind w:firstLineChars="200" w:firstLine="643"/>
        <w:rPr>
          <w:rFonts w:ascii="仿宋_GB2312" w:eastAsia="仿宋_GB2312"/>
          <w:sz w:val="32"/>
          <w:szCs w:val="32"/>
        </w:rPr>
      </w:pPr>
      <w:r>
        <w:rPr>
          <w:rFonts w:ascii="楷体_GB2312" w:eastAsia="楷体_GB2312" w:hAnsi="仿宋" w:cs="楷体" w:hint="eastAsia"/>
          <w:b/>
          <w:bCs/>
          <w:sz w:val="32"/>
          <w:szCs w:val="32"/>
        </w:rPr>
        <w:t>1.加强组织领导，完善节水制度。</w:t>
      </w:r>
      <w:r>
        <w:rPr>
          <w:rFonts w:ascii="仿宋_GB2312" w:eastAsia="仿宋_GB2312" w:hint="eastAsia"/>
          <w:sz w:val="32"/>
          <w:szCs w:val="32"/>
        </w:rPr>
        <w:t>学校领导高度重视节约用水工作，成立了以校长为组长的节水工作领导小组，统筹学校节水工作。相继出台了《节水会议制度》《岗位责任制》《节约用水奖惩制度》《用水定额管理制度》《节水十年规划》《计量管理制度》《节水管理制度》等一系列规章制度。相关职能部门及物业服务单位全力配合节水服务企业做好日常运维管理工作，保障用水、节水工作落到实处。</w:t>
      </w:r>
    </w:p>
    <w:p w14:paraId="6A5E03D8" w14:textId="77777777" w:rsidR="000705A0" w:rsidRDefault="009E4A91">
      <w:pPr>
        <w:spacing w:line="560" w:lineRule="exact"/>
        <w:ind w:firstLineChars="200" w:firstLine="643"/>
        <w:rPr>
          <w:rFonts w:ascii="仿宋_GB2312" w:eastAsia="仿宋_GB2312"/>
          <w:sz w:val="32"/>
          <w:szCs w:val="32"/>
        </w:rPr>
      </w:pPr>
      <w:bookmarkStart w:id="10" w:name="_Toc24151"/>
      <w:r>
        <w:rPr>
          <w:rFonts w:ascii="楷体_GB2312" w:eastAsia="楷体_GB2312" w:hAnsi="仿宋" w:cs="楷体" w:hint="eastAsia"/>
          <w:b/>
          <w:bCs/>
          <w:sz w:val="32"/>
          <w:szCs w:val="32"/>
        </w:rPr>
        <w:t>2.改造用水器具，挖掘节水潜力</w:t>
      </w:r>
      <w:bookmarkEnd w:id="10"/>
      <w:r>
        <w:rPr>
          <w:rFonts w:ascii="楷体_GB2312" w:eastAsia="楷体_GB2312" w:hAnsi="仿宋" w:cs="楷体" w:hint="eastAsia"/>
          <w:b/>
          <w:bCs/>
          <w:sz w:val="32"/>
          <w:szCs w:val="32"/>
        </w:rPr>
        <w:t>。</w:t>
      </w:r>
      <w:r>
        <w:rPr>
          <w:rFonts w:ascii="仿宋_GB2312" w:eastAsia="仿宋_GB2312" w:hint="eastAsia"/>
          <w:sz w:val="32"/>
          <w:szCs w:val="32"/>
        </w:rPr>
        <w:t>进行节水器具改造，淘汰沟槽式小便池和手拉式冲洗水箱方式的蹲坑，采用节水马桶和按压式小便斗，淘汰不符合节水标准的用水设备，开展洗手水龙头、食堂用水设施及其他耗水设备的节水改造，推广使用先进实用的节水新技术、新产品，进一步提高节水效率，达到节水目的。节水器具更换后，节水型器具的安装数量占用水器具总数的100%。</w:t>
      </w:r>
      <w:bookmarkStart w:id="11" w:name="_Toc6789"/>
    </w:p>
    <w:p w14:paraId="33C66C88" w14:textId="77777777" w:rsidR="000705A0" w:rsidRDefault="009E4A91">
      <w:pPr>
        <w:spacing w:line="560" w:lineRule="exact"/>
        <w:ind w:firstLineChars="200" w:firstLine="643"/>
      </w:pPr>
      <w:r>
        <w:rPr>
          <w:rFonts w:ascii="楷体_GB2312" w:eastAsia="楷体_GB2312" w:hAnsi="仿宋" w:cs="楷体" w:hint="eastAsia"/>
          <w:b/>
          <w:bCs/>
          <w:sz w:val="32"/>
          <w:szCs w:val="32"/>
        </w:rPr>
        <w:t>3.加强雨水回用，提高节水水平</w:t>
      </w:r>
      <w:bookmarkEnd w:id="11"/>
      <w:r>
        <w:rPr>
          <w:rFonts w:ascii="楷体_GB2312" w:eastAsia="楷体_GB2312" w:hAnsi="仿宋" w:cs="楷体" w:hint="eastAsia"/>
          <w:b/>
          <w:bCs/>
          <w:sz w:val="32"/>
          <w:szCs w:val="32"/>
        </w:rPr>
        <w:t>。</w:t>
      </w:r>
      <w:r>
        <w:rPr>
          <w:rFonts w:ascii="仿宋_GB2312" w:eastAsia="仿宋_GB2312" w:hint="eastAsia"/>
          <w:sz w:val="32"/>
          <w:szCs w:val="32"/>
        </w:rPr>
        <w:t>学校在建设非常规水利用项目上，充分考虑“绿色、环保、可持续”的发展理念，结合学校实际情况，提出“合理利旧、充分利用”的建设思路，充分利用学校原废弃的混凝土水池，在水池最南侧建立雨水收集、处理、加压处理系统等。对雨水进行初级过滤、截污、弃流过滤装置后，在混凝土水池里建立500立方蓄水模块、多介质过滤器、紫外消毒器、48立方不锈钢清水池及雨水回用加压出水泵组。雨水经过处理，达到绿化喷灌浇灌、</w:t>
      </w:r>
      <w:r>
        <w:rPr>
          <w:rFonts w:ascii="仿宋_GB2312" w:eastAsia="仿宋_GB2312" w:hint="eastAsia"/>
          <w:sz w:val="32"/>
          <w:szCs w:val="32"/>
        </w:rPr>
        <w:lastRenderedPageBreak/>
        <w:t>景观水体用水的水质要求后，为学校内景观水体、部分绿化区域供水，非常规水的利用覆盖范围达总绿化面积的80%以上。</w:t>
      </w:r>
    </w:p>
    <w:p w14:paraId="5E3E68EF" w14:textId="77777777" w:rsidR="000705A0" w:rsidRDefault="009E4A91">
      <w:pPr>
        <w:pStyle w:val="2"/>
        <w:spacing w:before="0" w:after="0" w:line="560" w:lineRule="exact"/>
        <w:ind w:firstLineChars="200" w:firstLine="643"/>
        <w:rPr>
          <w:rFonts w:ascii="仿宋_GB2312" w:eastAsia="仿宋_GB2312" w:hAnsiTheme="minorHAnsi"/>
          <w:bCs/>
          <w:szCs w:val="32"/>
        </w:rPr>
      </w:pPr>
      <w:bookmarkStart w:id="12" w:name="_Toc30564"/>
      <w:r>
        <w:rPr>
          <w:rFonts w:ascii="仿宋_GB2312" w:eastAsia="仿宋_GB2312" w:hAnsiTheme="minorHAnsi" w:hint="eastAsia"/>
          <w:bCs/>
          <w:szCs w:val="32"/>
        </w:rPr>
        <w:t>（二）合作方建设举措</w:t>
      </w:r>
      <w:bookmarkEnd w:id="12"/>
    </w:p>
    <w:p w14:paraId="1B4C7643" w14:textId="77777777" w:rsidR="000705A0" w:rsidRDefault="009E4A91">
      <w:pPr>
        <w:spacing w:line="540" w:lineRule="exact"/>
        <w:ind w:firstLineChars="200" w:firstLine="643"/>
        <w:rPr>
          <w:rFonts w:ascii="仿宋_GB2312" w:eastAsia="仿宋_GB2312"/>
          <w:sz w:val="32"/>
          <w:szCs w:val="32"/>
        </w:rPr>
      </w:pPr>
      <w:bookmarkStart w:id="13" w:name="_Toc7631"/>
      <w:r>
        <w:rPr>
          <w:rFonts w:ascii="楷体_GB2312" w:eastAsia="楷体_GB2312" w:hAnsi="仿宋" w:cs="楷体" w:hint="eastAsia"/>
          <w:b/>
          <w:bCs/>
          <w:sz w:val="32"/>
          <w:szCs w:val="32"/>
        </w:rPr>
        <w:t>1.重建给水系统，解决管网漏损</w:t>
      </w:r>
      <w:bookmarkEnd w:id="13"/>
      <w:r>
        <w:rPr>
          <w:rFonts w:ascii="楷体_GB2312" w:eastAsia="楷体_GB2312" w:hAnsi="仿宋" w:cs="楷体" w:hint="eastAsia"/>
          <w:b/>
          <w:bCs/>
          <w:sz w:val="32"/>
          <w:szCs w:val="32"/>
        </w:rPr>
        <w:t>。</w:t>
      </w:r>
      <w:r>
        <w:rPr>
          <w:rFonts w:ascii="仿宋_GB2312" w:eastAsia="仿宋_GB2312" w:hint="eastAsia"/>
          <w:sz w:val="32"/>
          <w:szCs w:val="32"/>
        </w:rPr>
        <w:t>重建一套新的供水系统替换老系统，更换改造4200米主管网和通往学生宿舍的3000米支管网，从根本上解决了管网老化漏损等问题。</w:t>
      </w:r>
    </w:p>
    <w:p w14:paraId="5F61AF38" w14:textId="77777777" w:rsidR="000705A0" w:rsidRDefault="009E4A91">
      <w:pPr>
        <w:spacing w:line="540" w:lineRule="exact"/>
        <w:ind w:firstLineChars="200" w:firstLine="643"/>
        <w:rPr>
          <w:rFonts w:ascii="仿宋_GB2312" w:eastAsia="仿宋_GB2312"/>
          <w:sz w:val="32"/>
          <w:szCs w:val="32"/>
        </w:rPr>
      </w:pPr>
      <w:bookmarkStart w:id="14" w:name="_Toc28475"/>
      <w:r>
        <w:rPr>
          <w:rFonts w:ascii="楷体_GB2312" w:eastAsia="楷体_GB2312" w:hAnsi="仿宋" w:cs="楷体" w:hint="eastAsia"/>
          <w:b/>
          <w:bCs/>
          <w:sz w:val="32"/>
          <w:szCs w:val="32"/>
        </w:rPr>
        <w:t>2.新建生活泵房，提高供水保障</w:t>
      </w:r>
      <w:bookmarkEnd w:id="14"/>
      <w:r>
        <w:rPr>
          <w:rFonts w:ascii="楷体_GB2312" w:eastAsia="楷体_GB2312" w:hAnsi="仿宋" w:cs="楷体" w:hint="eastAsia"/>
          <w:b/>
          <w:bCs/>
          <w:sz w:val="32"/>
          <w:szCs w:val="32"/>
        </w:rPr>
        <w:t>。</w:t>
      </w:r>
      <w:r>
        <w:rPr>
          <w:rFonts w:ascii="仿宋_GB2312" w:eastAsia="仿宋_GB2312" w:hint="eastAsia"/>
          <w:sz w:val="32"/>
          <w:szCs w:val="32"/>
        </w:rPr>
        <w:t>新建600立方生活水池及埋地设施，从根本上提高用水保障和水质安全问题。新建水泵房1座统一全加压供水；整合教学区及生活区供水系统，解决了二次供水欠压缺水问题。</w:t>
      </w:r>
    </w:p>
    <w:p w14:paraId="418BF11A" w14:textId="77777777" w:rsidR="000705A0" w:rsidRDefault="009E4A91">
      <w:pPr>
        <w:spacing w:line="540" w:lineRule="exact"/>
        <w:ind w:firstLineChars="200" w:firstLine="643"/>
        <w:rPr>
          <w:rFonts w:ascii="仿宋_GB2312" w:eastAsia="仿宋_GB2312"/>
          <w:sz w:val="32"/>
          <w:szCs w:val="32"/>
        </w:rPr>
      </w:pPr>
      <w:bookmarkStart w:id="15" w:name="_Toc16591"/>
      <w:r>
        <w:rPr>
          <w:rFonts w:ascii="楷体_GB2312" w:eastAsia="楷体_GB2312" w:hAnsi="仿宋" w:cs="楷体" w:hint="eastAsia"/>
          <w:b/>
          <w:bCs/>
          <w:sz w:val="32"/>
          <w:szCs w:val="32"/>
        </w:rPr>
        <w:t>3.更换智能设施，降低检修影响</w:t>
      </w:r>
      <w:bookmarkEnd w:id="15"/>
      <w:r>
        <w:rPr>
          <w:rFonts w:ascii="楷体_GB2312" w:eastAsia="楷体_GB2312" w:hAnsi="仿宋" w:cs="楷体" w:hint="eastAsia"/>
          <w:b/>
          <w:bCs/>
          <w:sz w:val="32"/>
          <w:szCs w:val="32"/>
        </w:rPr>
        <w:t>。</w:t>
      </w:r>
      <w:r>
        <w:rPr>
          <w:rFonts w:ascii="仿宋_GB2312" w:eastAsia="仿宋_GB2312" w:hint="eastAsia"/>
          <w:sz w:val="32"/>
          <w:szCs w:val="32"/>
        </w:rPr>
        <w:t>加强管网的监控管理，各楼根据现场情况由主管接出支管，设二级水表后入楼，做到1幢楼1个分表，单独计量并增设阀门。泵房出水管在校区内呈环状布置，当单元内用水故障进行检修维护时，关闭对应控制阀门，将停水影响范围控制在最小。</w:t>
      </w:r>
    </w:p>
    <w:p w14:paraId="30AD52A8" w14:textId="77777777" w:rsidR="000705A0" w:rsidRDefault="009E4A91">
      <w:pPr>
        <w:spacing w:line="540" w:lineRule="exact"/>
        <w:ind w:firstLineChars="200" w:firstLine="643"/>
        <w:rPr>
          <w:rFonts w:ascii="仿宋_GB2312" w:eastAsia="仿宋_GB2312"/>
          <w:sz w:val="32"/>
          <w:szCs w:val="32"/>
        </w:rPr>
      </w:pPr>
      <w:bookmarkStart w:id="16" w:name="_Toc8079"/>
      <w:r>
        <w:rPr>
          <w:rFonts w:ascii="楷体_GB2312" w:eastAsia="楷体_GB2312" w:hAnsi="仿宋" w:cs="楷体" w:hint="eastAsia"/>
          <w:b/>
          <w:bCs/>
          <w:sz w:val="32"/>
          <w:szCs w:val="32"/>
        </w:rPr>
        <w:t>4.节水数字管理，</w:t>
      </w:r>
      <w:bookmarkEnd w:id="16"/>
      <w:r>
        <w:rPr>
          <w:rFonts w:ascii="楷体_GB2312" w:eastAsia="楷体_GB2312" w:hAnsi="仿宋" w:cs="楷体" w:hint="eastAsia"/>
          <w:b/>
          <w:bCs/>
          <w:sz w:val="32"/>
          <w:szCs w:val="32"/>
        </w:rPr>
        <w:t>运维智慧管控。</w:t>
      </w:r>
      <w:r>
        <w:rPr>
          <w:rFonts w:ascii="仿宋_GB2312" w:eastAsia="仿宋_GB2312" w:hint="eastAsia"/>
          <w:sz w:val="32"/>
          <w:szCs w:val="32"/>
        </w:rPr>
        <w:t>通过智慧节水数据监管云平台统一管控，该平台主要包括：项目全周期管理、VR全景管理系统、AR管理系统、生产数据分析统计、数据大屏展示系统、预警策略分析系统、运维管理系统、扫码报修系统和现场视频实时监控系统等，通过大数据分析，及时发现处理存在的隐患问题，有效解决校园用水不明确、漏损难排查等情况。</w:t>
      </w:r>
    </w:p>
    <w:p w14:paraId="0448B334" w14:textId="77777777" w:rsidR="000705A0" w:rsidRDefault="009E4A91">
      <w:pPr>
        <w:spacing w:line="540" w:lineRule="exact"/>
        <w:ind w:firstLineChars="200" w:firstLine="643"/>
        <w:rPr>
          <w:rFonts w:ascii="仿宋_GB2312" w:eastAsia="仿宋_GB2312"/>
          <w:sz w:val="32"/>
          <w:szCs w:val="32"/>
        </w:rPr>
      </w:pPr>
      <w:r>
        <w:rPr>
          <w:rFonts w:ascii="楷体_GB2312" w:eastAsia="楷体_GB2312" w:hAnsi="仿宋" w:cs="楷体" w:hint="eastAsia"/>
          <w:b/>
          <w:bCs/>
          <w:sz w:val="32"/>
          <w:szCs w:val="32"/>
        </w:rPr>
        <w:t>5.健全长效机制，强化节水效果。</w:t>
      </w:r>
      <w:r>
        <w:rPr>
          <w:rFonts w:ascii="仿宋_GB2312" w:eastAsia="仿宋_GB2312" w:hint="eastAsia"/>
          <w:sz w:val="32"/>
          <w:szCs w:val="32"/>
        </w:rPr>
        <w:t>进一步加强节水管理，发挥节水服务公司优势，降低节水投资风险，切实做好日常</w:t>
      </w:r>
      <w:r>
        <w:rPr>
          <w:rFonts w:ascii="仿宋_GB2312" w:eastAsia="仿宋_GB2312" w:hint="eastAsia"/>
          <w:sz w:val="32"/>
          <w:szCs w:val="32"/>
        </w:rPr>
        <w:lastRenderedPageBreak/>
        <w:t>用水运维管理工作，全面提高节水管理人员的治水水平，强化全体师生的节水意识。经常性地开展“人人节水行动”等以节水为主题的活动，建立健全和完善节水长效机制，通过有奖扫码报修等方式，促进师生良好节水习惯的养成，引导规范师生的用水节水行为。</w:t>
      </w:r>
    </w:p>
    <w:p w14:paraId="740F7FE5" w14:textId="77777777" w:rsidR="000705A0" w:rsidRDefault="009E4A91">
      <w:pPr>
        <w:pStyle w:val="2"/>
        <w:spacing w:before="0" w:after="0" w:line="560" w:lineRule="exact"/>
        <w:ind w:firstLineChars="200" w:firstLine="643"/>
        <w:rPr>
          <w:rFonts w:ascii="仿宋_GB2312" w:eastAsia="仿宋_GB2312" w:hAnsiTheme="minorHAnsi"/>
          <w:bCs/>
          <w:szCs w:val="32"/>
        </w:rPr>
      </w:pPr>
      <w:bookmarkStart w:id="17" w:name="_Toc5497"/>
      <w:r>
        <w:rPr>
          <w:rFonts w:ascii="仿宋_GB2312" w:eastAsia="仿宋_GB2312" w:hAnsiTheme="minorHAnsi" w:hint="eastAsia"/>
          <w:bCs/>
          <w:szCs w:val="32"/>
        </w:rPr>
        <w:t>（三）双方提质增效举措</w:t>
      </w:r>
      <w:bookmarkEnd w:id="17"/>
    </w:p>
    <w:p w14:paraId="11AA6244" w14:textId="77777777" w:rsidR="000705A0" w:rsidRDefault="009E4A91">
      <w:pPr>
        <w:spacing w:line="540" w:lineRule="exact"/>
        <w:ind w:firstLineChars="200" w:firstLine="640"/>
        <w:rPr>
          <w:rFonts w:ascii="仿宋_GB2312" w:eastAsia="仿宋_GB2312"/>
          <w:sz w:val="32"/>
          <w:szCs w:val="32"/>
        </w:rPr>
      </w:pPr>
      <w:r>
        <w:rPr>
          <w:rFonts w:ascii="仿宋_GB2312" w:eastAsia="仿宋_GB2312" w:hint="eastAsia"/>
          <w:sz w:val="32"/>
          <w:szCs w:val="32"/>
        </w:rPr>
        <w:t>1.新建智慧泵房。通过安装智能设备，集中监测泵房各工艺环节运行数据和现场工况，实现泵房远程自动化控制。泵房通过智能二次供水变频控制柜，采集供水设备机组传感器、视频安防、水质监测、能耗监测、流量监测、管网末梢压力监测、环境监测等系统输出的数据信息，结合泵房内的视频监控系统，及时发现并处理存在的用水隐患，有效解决了校园用水情况不清、漏损难以排查等问题。项目投运以来，校园减少人力物力资源投入达80%，规避水质污染风险95%以上，降低用水漏损率达90%以上，基本实现“节水降耗无死角、无人值守全到位”。</w:t>
      </w:r>
    </w:p>
    <w:p w14:paraId="508877BC" w14:textId="77777777" w:rsidR="000705A0" w:rsidRDefault="009E4A91">
      <w:pPr>
        <w:jc w:val="center"/>
        <w:rPr>
          <w:rFonts w:ascii="楷体" w:eastAsia="楷体" w:hAnsi="楷体" w:cs="楷体"/>
          <w:bCs/>
          <w:kern w:val="44"/>
          <w:sz w:val="28"/>
          <w:szCs w:val="18"/>
        </w:rPr>
      </w:pPr>
      <w:r>
        <w:rPr>
          <w:rFonts w:ascii="楷体" w:eastAsia="楷体" w:hAnsi="楷体" w:cs="楷体" w:hint="eastAsia"/>
          <w:bCs/>
          <w:noProof/>
          <w:kern w:val="44"/>
          <w:sz w:val="28"/>
          <w:szCs w:val="18"/>
        </w:rPr>
        <w:drawing>
          <wp:inline distT="0" distB="0" distL="114300" distR="114300" wp14:anchorId="1707686C" wp14:editId="2E3EB1B1">
            <wp:extent cx="4097655" cy="2943860"/>
            <wp:effectExtent l="0" t="0" r="17145" b="8890"/>
            <wp:docPr id="13" name="图片 13" descr="微信图片_2022041314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20413143958"/>
                    <pic:cNvPicPr>
                      <a:picLocks noChangeAspect="1"/>
                    </pic:cNvPicPr>
                  </pic:nvPicPr>
                  <pic:blipFill>
                    <a:blip r:embed="rId17"/>
                    <a:stretch>
                      <a:fillRect/>
                    </a:stretch>
                  </pic:blipFill>
                  <pic:spPr>
                    <a:xfrm>
                      <a:off x="0" y="0"/>
                      <a:ext cx="4097655" cy="2943860"/>
                    </a:xfrm>
                    <a:prstGeom prst="rect">
                      <a:avLst/>
                    </a:prstGeom>
                  </pic:spPr>
                </pic:pic>
              </a:graphicData>
            </a:graphic>
          </wp:inline>
        </w:drawing>
      </w:r>
    </w:p>
    <w:p w14:paraId="1E664782" w14:textId="77777777" w:rsidR="000705A0" w:rsidRDefault="009E4A91">
      <w:pPr>
        <w:jc w:val="center"/>
        <w:rPr>
          <w:rFonts w:ascii="楷体" w:eastAsia="楷体" w:hAnsi="楷体" w:cs="楷体"/>
          <w:sz w:val="28"/>
          <w:szCs w:val="28"/>
        </w:rPr>
        <w:sectPr w:rsidR="000705A0">
          <w:pgSz w:w="11906" w:h="16838"/>
          <w:pgMar w:top="1440" w:right="1800" w:bottom="1440" w:left="1800" w:header="851" w:footer="992" w:gutter="0"/>
          <w:cols w:space="425"/>
          <w:docGrid w:type="lines" w:linePitch="312"/>
        </w:sectPr>
      </w:pPr>
      <w:r>
        <w:rPr>
          <w:rFonts w:ascii="楷体" w:eastAsia="楷体" w:hAnsi="楷体" w:cs="楷体" w:hint="eastAsia"/>
          <w:sz w:val="28"/>
          <w:szCs w:val="28"/>
        </w:rPr>
        <w:t>图2 给水系统实时监控“数字巡检”</w:t>
      </w:r>
    </w:p>
    <w:p w14:paraId="54D20265" w14:textId="77777777" w:rsidR="000705A0" w:rsidRDefault="009E4A91">
      <w:pPr>
        <w:spacing w:line="580" w:lineRule="exact"/>
        <w:ind w:firstLineChars="200" w:firstLine="640"/>
        <w:rPr>
          <w:rFonts w:ascii="仿宋_GB2312" w:eastAsia="仿宋_GB2312" w:hAnsi="仿宋" w:cs="楷体"/>
          <w:sz w:val="32"/>
          <w:szCs w:val="32"/>
        </w:rPr>
      </w:pPr>
      <w:r>
        <w:rPr>
          <w:rFonts w:ascii="仿宋_GB2312" w:eastAsia="仿宋_GB2312" w:hAnsi="仿宋" w:cs="楷体" w:hint="eastAsia"/>
          <w:sz w:val="32"/>
          <w:szCs w:val="32"/>
        </w:rPr>
        <w:lastRenderedPageBreak/>
        <w:t>2.搭建智慧节水数字监管云平台。将先进的物联网技术与节水需求结合，实现节水大数据智能应用。通过4G/5G网络实现校园水耗联网，对用水情况进行实时监测、存储和管理。通过浏览器或手机客户端，实时显示所有已联网设备的实时运行信息及能耗情况，对用水数据进行智能分析，更好地对校园用水情况进行管理和控制。</w:t>
      </w:r>
    </w:p>
    <w:p w14:paraId="17B2B110" w14:textId="77777777" w:rsidR="000705A0" w:rsidRDefault="009E4A91">
      <w:pPr>
        <w:jc w:val="center"/>
        <w:rPr>
          <w:rFonts w:ascii="楷体" w:eastAsia="楷体" w:hAnsi="楷体" w:cs="楷体"/>
        </w:rPr>
      </w:pPr>
      <w:r>
        <w:rPr>
          <w:rFonts w:ascii="楷体" w:eastAsia="楷体" w:hAnsi="楷体" w:cs="楷体" w:hint="eastAsia"/>
          <w:noProof/>
        </w:rPr>
        <w:drawing>
          <wp:inline distT="0" distB="0" distL="114300" distR="114300" wp14:anchorId="6700C94A" wp14:editId="363399F6">
            <wp:extent cx="5260975" cy="3474720"/>
            <wp:effectExtent l="0" t="0" r="15875" b="11430"/>
            <wp:docPr id="4" name="图片 4" descr="文拓云架构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文拓云架构_00"/>
                    <pic:cNvPicPr>
                      <a:picLocks noChangeAspect="1"/>
                    </pic:cNvPicPr>
                  </pic:nvPicPr>
                  <pic:blipFill>
                    <a:blip r:embed="rId18"/>
                    <a:stretch>
                      <a:fillRect/>
                    </a:stretch>
                  </pic:blipFill>
                  <pic:spPr>
                    <a:xfrm>
                      <a:off x="0" y="0"/>
                      <a:ext cx="5260975" cy="3474720"/>
                    </a:xfrm>
                    <a:prstGeom prst="rect">
                      <a:avLst/>
                    </a:prstGeom>
                  </pic:spPr>
                </pic:pic>
              </a:graphicData>
            </a:graphic>
          </wp:inline>
        </w:drawing>
      </w:r>
    </w:p>
    <w:p w14:paraId="3D3F7A85" w14:textId="77777777" w:rsidR="000705A0" w:rsidRDefault="009E4A91">
      <w:pPr>
        <w:jc w:val="center"/>
        <w:rPr>
          <w:rFonts w:ascii="楷体" w:eastAsia="楷体" w:hAnsi="楷体" w:cs="楷体"/>
          <w:sz w:val="28"/>
          <w:szCs w:val="28"/>
        </w:rPr>
        <w:sectPr w:rsidR="000705A0">
          <w:pgSz w:w="11906" w:h="16838"/>
          <w:pgMar w:top="1440" w:right="1800" w:bottom="1440" w:left="1800" w:header="851" w:footer="992" w:gutter="0"/>
          <w:cols w:space="425"/>
          <w:docGrid w:type="lines" w:linePitch="312"/>
        </w:sectPr>
      </w:pPr>
      <w:r>
        <w:rPr>
          <w:rFonts w:ascii="楷体" w:eastAsia="楷体" w:hAnsi="楷体" w:cs="楷体" w:hint="eastAsia"/>
          <w:sz w:val="28"/>
          <w:szCs w:val="28"/>
        </w:rPr>
        <w:t>图3 智慧节水数字监管云平台结构图</w:t>
      </w:r>
    </w:p>
    <w:p w14:paraId="474C13A3" w14:textId="77777777" w:rsidR="000705A0" w:rsidRDefault="009E4A91">
      <w:pPr>
        <w:spacing w:line="560" w:lineRule="exact"/>
        <w:ind w:firstLineChars="200" w:firstLine="640"/>
        <w:rPr>
          <w:rFonts w:ascii="仿宋_GB2312" w:eastAsia="仿宋_GB2312" w:hAnsi="仿宋" w:cs="楷体"/>
          <w:sz w:val="32"/>
          <w:szCs w:val="32"/>
        </w:rPr>
      </w:pPr>
      <w:r>
        <w:rPr>
          <w:rFonts w:ascii="仿宋_GB2312" w:eastAsia="仿宋_GB2312" w:hAnsi="仿宋" w:cs="楷体" w:hint="eastAsia"/>
          <w:sz w:val="32"/>
          <w:szCs w:val="32"/>
        </w:rPr>
        <w:lastRenderedPageBreak/>
        <w:t>3.构建DMA分区管理系统。在全校布点安装流量表计，对全校供水管网进行测绘和信息录入，GIS系统提供查询、分析、设计和制图功能，实现供水管网设施的信息化和数字化，为管网设备管理、资产统计、规划设计、事故抢修、生产调度和用户服务等方面的业务提供强力的支持。通过DMA分区管理系统，实现对管网流量、压力变动的实时监控，从而判断漏损管段的位置，缩小管网检修范围，有效提高校园管网运维效率，降低漏损率。</w:t>
      </w:r>
    </w:p>
    <w:p w14:paraId="4C9A2D74" w14:textId="77777777" w:rsidR="000705A0" w:rsidRDefault="009E4A91">
      <w:pPr>
        <w:spacing w:line="560" w:lineRule="exact"/>
        <w:ind w:firstLineChars="200" w:firstLine="560"/>
        <w:rPr>
          <w:rFonts w:ascii="仿宋_GB2312" w:eastAsia="仿宋_GB2312" w:hAnsi="仿宋" w:cs="楷体"/>
          <w:sz w:val="32"/>
          <w:szCs w:val="32"/>
        </w:rPr>
      </w:pPr>
      <w:r>
        <w:rPr>
          <w:rFonts w:ascii="楷体" w:eastAsia="楷体" w:hAnsi="楷体" w:cs="楷体" w:hint="eastAsia"/>
          <w:noProof/>
          <w:sz w:val="28"/>
          <w:szCs w:val="28"/>
        </w:rPr>
        <w:drawing>
          <wp:anchor distT="0" distB="0" distL="114300" distR="114300" simplePos="0" relativeHeight="251657728" behindDoc="0" locked="0" layoutInCell="1" allowOverlap="1" wp14:anchorId="6F8B3D31" wp14:editId="74A630DB">
            <wp:simplePos x="0" y="0"/>
            <wp:positionH relativeFrom="column">
              <wp:posOffset>20955</wp:posOffset>
            </wp:positionH>
            <wp:positionV relativeFrom="paragraph">
              <wp:posOffset>2871470</wp:posOffset>
            </wp:positionV>
            <wp:extent cx="5272405" cy="2748915"/>
            <wp:effectExtent l="0" t="0" r="4445" b="13335"/>
            <wp:wrapSquare wrapText="bothSides"/>
            <wp:docPr id="12" name="图片 12" descr="微信图片_20220413140428(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20413140428(1)_00"/>
                    <pic:cNvPicPr>
                      <a:picLocks noChangeAspect="1"/>
                    </pic:cNvPicPr>
                  </pic:nvPicPr>
                  <pic:blipFill>
                    <a:blip r:embed="rId19"/>
                    <a:srcRect t="10339" b="8578"/>
                    <a:stretch>
                      <a:fillRect/>
                    </a:stretch>
                  </pic:blipFill>
                  <pic:spPr>
                    <a:xfrm>
                      <a:off x="0" y="0"/>
                      <a:ext cx="5272405" cy="2748915"/>
                    </a:xfrm>
                    <a:prstGeom prst="rect">
                      <a:avLst/>
                    </a:prstGeom>
                  </pic:spPr>
                </pic:pic>
              </a:graphicData>
            </a:graphic>
          </wp:anchor>
        </w:drawing>
      </w:r>
      <w:r>
        <w:rPr>
          <w:rFonts w:ascii="仿宋_GB2312" w:eastAsia="仿宋_GB2312" w:hAnsi="仿宋" w:cs="楷体" w:hint="eastAsia"/>
          <w:sz w:val="32"/>
          <w:szCs w:val="32"/>
        </w:rPr>
        <w:t>4.建设数字孪生三维可视化平台。根据校园内的构筑物、河流、道路、用水设施及管网系统实际情况，利用信息技术提升校园供水保障水平，对各种设备有效集成、整合和优化，通过倾斜摄影、模型重建、环境仿真模拟、数据集成与分析、实时渲染、云渲染等技术步骤，构建校区管理中监控、预警、诊断、分析一体化的数字孪生三维可视化平台。实现供水、用水、节水全过程的优化管控，提高管理和服务工作效率、效果和效益。</w:t>
      </w:r>
    </w:p>
    <w:p w14:paraId="51CEA1CB" w14:textId="77777777" w:rsidR="000705A0" w:rsidRDefault="009E4A91">
      <w:pPr>
        <w:spacing w:line="560" w:lineRule="exact"/>
        <w:jc w:val="center"/>
        <w:rPr>
          <w:rFonts w:ascii="楷体" w:eastAsia="楷体" w:hAnsi="楷体" w:cs="楷体"/>
          <w:sz w:val="28"/>
          <w:szCs w:val="28"/>
        </w:rPr>
      </w:pPr>
      <w:r>
        <w:rPr>
          <w:rFonts w:ascii="楷体" w:eastAsia="楷体" w:hAnsi="楷体" w:cs="楷体" w:hint="eastAsia"/>
          <w:sz w:val="28"/>
          <w:szCs w:val="28"/>
        </w:rPr>
        <w:t>图4 数字孪生三维可视化平台</w:t>
      </w:r>
    </w:p>
    <w:p w14:paraId="7F21BCBD" w14:textId="77777777" w:rsidR="000705A0" w:rsidRDefault="009E4A91">
      <w:pPr>
        <w:spacing w:line="560" w:lineRule="exact"/>
        <w:ind w:firstLineChars="200" w:firstLine="640"/>
        <w:rPr>
          <w:rFonts w:ascii="仿宋_GB2312" w:eastAsia="仿宋_GB2312" w:hAnsi="仿宋" w:cs="楷体"/>
          <w:sz w:val="32"/>
          <w:szCs w:val="32"/>
        </w:rPr>
      </w:pPr>
      <w:r>
        <w:rPr>
          <w:rFonts w:ascii="仿宋_GB2312" w:eastAsia="仿宋_GB2312" w:hAnsi="仿宋" w:cs="楷体" w:hint="eastAsia"/>
          <w:sz w:val="32"/>
          <w:szCs w:val="32"/>
        </w:rPr>
        <w:lastRenderedPageBreak/>
        <w:t>5.针对校园日常报修管理工作，通过智慧节水平台与学校“完美校园”报修系统数据共享，全体师生均可通过手机移动端参与校园节水工作，对校园中存在的漏水或设施损坏现象进行报修服务；另外节水系统可以主动推送预警信息，并派发工单，维修流程持续跟踪。告别纸质保修单和分类报修信息的低效易错的复杂流程，通过维修服务平台在报修用户与后勤中心之间建立起一座桥梁，对于简化报修流程、提高服务效率起到推动作用，形成全校节水良好氛围。</w:t>
      </w:r>
    </w:p>
    <w:p w14:paraId="4C529040" w14:textId="77777777" w:rsidR="000705A0" w:rsidRDefault="009E4A91">
      <w:pPr>
        <w:jc w:val="center"/>
        <w:rPr>
          <w:rFonts w:ascii="楷体" w:eastAsia="楷体" w:hAnsi="楷体" w:cs="楷体"/>
        </w:rPr>
      </w:pPr>
      <w:r>
        <w:rPr>
          <w:rFonts w:ascii="楷体" w:eastAsia="楷体" w:hAnsi="楷体" w:cs="楷体" w:hint="eastAsia"/>
          <w:noProof/>
        </w:rPr>
        <w:drawing>
          <wp:inline distT="0" distB="0" distL="114300" distR="114300" wp14:anchorId="5550A990" wp14:editId="1285CDAF">
            <wp:extent cx="5267325" cy="3512820"/>
            <wp:effectExtent l="0" t="0" r="9525" b="11430"/>
            <wp:docPr id="15" name="图片 15"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44"/>
                    <pic:cNvPicPr>
                      <a:picLocks noChangeAspect="1"/>
                    </pic:cNvPicPr>
                  </pic:nvPicPr>
                  <pic:blipFill>
                    <a:blip r:embed="rId20"/>
                    <a:stretch>
                      <a:fillRect/>
                    </a:stretch>
                  </pic:blipFill>
                  <pic:spPr>
                    <a:xfrm>
                      <a:off x="0" y="0"/>
                      <a:ext cx="5267325" cy="3512820"/>
                    </a:xfrm>
                    <a:prstGeom prst="rect">
                      <a:avLst/>
                    </a:prstGeom>
                  </pic:spPr>
                </pic:pic>
              </a:graphicData>
            </a:graphic>
          </wp:inline>
        </w:drawing>
      </w:r>
    </w:p>
    <w:p w14:paraId="1674CF2E" w14:textId="77777777" w:rsidR="000705A0" w:rsidRDefault="009E4A91">
      <w:pPr>
        <w:jc w:val="center"/>
        <w:rPr>
          <w:rFonts w:ascii="楷体" w:eastAsia="楷体" w:hAnsi="楷体" w:cs="楷体"/>
          <w:sz w:val="28"/>
          <w:szCs w:val="28"/>
        </w:rPr>
      </w:pPr>
      <w:r>
        <w:rPr>
          <w:rFonts w:ascii="楷体" w:eastAsia="楷体" w:hAnsi="楷体" w:cs="楷体" w:hint="eastAsia"/>
          <w:sz w:val="28"/>
          <w:szCs w:val="28"/>
        </w:rPr>
        <w:t>图5 手机移动端报修系统</w:t>
      </w:r>
    </w:p>
    <w:p w14:paraId="1A3CC8B7" w14:textId="77777777" w:rsidR="000705A0" w:rsidRDefault="000705A0">
      <w:pPr>
        <w:rPr>
          <w:rFonts w:ascii="仿宋_GB2312" w:eastAsia="仿宋_GB2312"/>
          <w:sz w:val="32"/>
          <w:szCs w:val="32"/>
        </w:rPr>
        <w:sectPr w:rsidR="000705A0">
          <w:footerReference w:type="default" r:id="rId21"/>
          <w:pgSz w:w="11906" w:h="16838"/>
          <w:pgMar w:top="1440" w:right="1800" w:bottom="1440" w:left="1800" w:header="851" w:footer="992" w:gutter="0"/>
          <w:cols w:space="425"/>
          <w:docGrid w:type="lines" w:linePitch="312"/>
        </w:sectPr>
      </w:pPr>
    </w:p>
    <w:p w14:paraId="28ECE661" w14:textId="77777777" w:rsidR="000705A0" w:rsidRDefault="009E4A91">
      <w:pPr>
        <w:pStyle w:val="1"/>
        <w:spacing w:before="0" w:after="0" w:line="560" w:lineRule="exact"/>
        <w:ind w:firstLineChars="200" w:firstLine="640"/>
        <w:jc w:val="left"/>
        <w:rPr>
          <w:rFonts w:ascii="黑体" w:eastAsia="黑体" w:hAnsi="黑体" w:cs="黑体"/>
          <w:b w:val="0"/>
          <w:kern w:val="2"/>
          <w:sz w:val="32"/>
          <w:szCs w:val="32"/>
        </w:rPr>
      </w:pPr>
      <w:bookmarkStart w:id="18" w:name="_Toc2144"/>
      <w:r>
        <w:rPr>
          <w:rFonts w:ascii="黑体" w:eastAsia="黑体" w:hAnsi="黑体" w:cs="黑体" w:hint="eastAsia"/>
          <w:b w:val="0"/>
          <w:kern w:val="2"/>
          <w:sz w:val="32"/>
          <w:szCs w:val="32"/>
        </w:rPr>
        <w:lastRenderedPageBreak/>
        <w:t>三、主要成效</w:t>
      </w:r>
      <w:bookmarkEnd w:id="18"/>
    </w:p>
    <w:p w14:paraId="234EDF2C" w14:textId="77777777" w:rsidR="000705A0" w:rsidRDefault="009E4A91">
      <w:pPr>
        <w:spacing w:line="540" w:lineRule="exact"/>
        <w:ind w:firstLineChars="200" w:firstLine="640"/>
        <w:rPr>
          <w:rFonts w:ascii="仿宋_GB2312" w:eastAsia="仿宋_GB2312" w:hAnsi="仿宋" w:cs="楷体"/>
          <w:sz w:val="32"/>
          <w:szCs w:val="32"/>
        </w:rPr>
      </w:pPr>
      <w:r>
        <w:rPr>
          <w:rFonts w:ascii="仿宋_GB2312" w:eastAsia="仿宋_GB2312" w:hAnsi="仿宋" w:cs="楷体" w:hint="eastAsia"/>
          <w:sz w:val="32"/>
          <w:szCs w:val="32"/>
        </w:rPr>
        <w:t>1.节水成效显著。2021年台州职业技术学院用水总量39万吨，人均用水量为27.65m³/（人·年），对比《浙江省用（取）水定额（2019年）》中“高等教育”用水定额先进值45m³/（人·年），领先浙江省用（取）水定额先进值38.55%，根据2021年的实际用水人数和人均节水量计算，2021年相较于2019年节水量为28万吨，节水率为40%。</w:t>
      </w:r>
    </w:p>
    <w:p w14:paraId="23D45CD9" w14:textId="77777777" w:rsidR="000705A0" w:rsidRDefault="009E4A91">
      <w:pPr>
        <w:spacing w:line="540" w:lineRule="exact"/>
        <w:ind w:firstLineChars="200" w:firstLine="640"/>
        <w:rPr>
          <w:rFonts w:ascii="仿宋_GB2312" w:eastAsia="仿宋_GB2312" w:hAnsi="仿宋" w:cs="楷体"/>
          <w:sz w:val="32"/>
          <w:szCs w:val="32"/>
        </w:rPr>
      </w:pPr>
      <w:r>
        <w:rPr>
          <w:rFonts w:ascii="仿宋_GB2312" w:eastAsia="仿宋_GB2312" w:hAnsi="仿宋" w:cs="楷体" w:hint="eastAsia"/>
          <w:sz w:val="32"/>
          <w:szCs w:val="32"/>
        </w:rPr>
        <w:t>2.节水意识提高。通过日常的节水宣传教育活动和节水互动环节，校园内已经形成“我要节水”的良好氛围，全体师生节水意识变被动为主动，积极参与主动节水监督。学生的节水理念和节水习惯不仅直接影响节水效果，而且辐射周边人群，带动家庭，从而引领全社会形成节约用水的良好风尚。</w:t>
      </w:r>
    </w:p>
    <w:p w14:paraId="24FABDB6" w14:textId="77777777" w:rsidR="000705A0" w:rsidRDefault="009E4A91">
      <w:pPr>
        <w:spacing w:line="540" w:lineRule="exact"/>
        <w:ind w:firstLineChars="200" w:firstLine="640"/>
        <w:rPr>
          <w:rFonts w:ascii="仿宋_GB2312" w:eastAsia="仿宋_GB2312" w:hAnsi="仿宋" w:cs="楷体"/>
          <w:sz w:val="32"/>
          <w:szCs w:val="32"/>
        </w:rPr>
        <w:sectPr w:rsidR="000705A0">
          <w:pgSz w:w="11906" w:h="16838"/>
          <w:pgMar w:top="1440" w:right="1800" w:bottom="1440" w:left="1800" w:header="851" w:footer="992" w:gutter="0"/>
          <w:cols w:space="425"/>
          <w:docGrid w:type="lines" w:linePitch="312"/>
        </w:sectPr>
      </w:pPr>
      <w:r>
        <w:rPr>
          <w:rFonts w:ascii="仿宋_GB2312" w:eastAsia="仿宋_GB2312" w:hAnsi="仿宋" w:cs="楷体" w:hint="eastAsia"/>
          <w:sz w:val="32"/>
          <w:szCs w:val="32"/>
        </w:rPr>
        <w:t>3.节水技术创新。学校通过不断探索和完善，已形成一套完整的节水数字技术管理体系，积累了智慧管理的操作经验和管理能力，努力打造用水定额先进、节水观念意识强、节水设施完善、节水管理工作创新的节水型高校。为其他高校和行业的节水工作起到重要积极推动作用，并能得到有效推广。</w:t>
      </w:r>
    </w:p>
    <w:p w14:paraId="424CB088" w14:textId="77777777" w:rsidR="000705A0" w:rsidRDefault="009E4A91">
      <w:pPr>
        <w:pStyle w:val="1"/>
        <w:spacing w:before="0" w:after="0" w:line="560" w:lineRule="exact"/>
        <w:ind w:firstLineChars="200" w:firstLine="640"/>
        <w:jc w:val="left"/>
        <w:rPr>
          <w:rFonts w:ascii="黑体" w:eastAsia="黑体" w:hAnsi="黑体" w:cs="黑体"/>
          <w:b w:val="0"/>
          <w:kern w:val="2"/>
          <w:sz w:val="32"/>
          <w:szCs w:val="32"/>
        </w:rPr>
      </w:pPr>
      <w:bookmarkStart w:id="19" w:name="_Toc32679"/>
      <w:r>
        <w:rPr>
          <w:rFonts w:ascii="黑体" w:eastAsia="黑体" w:hAnsi="黑体" w:cs="黑体" w:hint="eastAsia"/>
          <w:b w:val="0"/>
          <w:kern w:val="2"/>
          <w:sz w:val="32"/>
          <w:szCs w:val="32"/>
        </w:rPr>
        <w:lastRenderedPageBreak/>
        <w:t>四、经验与特色</w:t>
      </w:r>
      <w:bookmarkEnd w:id="19"/>
    </w:p>
    <w:p w14:paraId="131D1AD7" w14:textId="77777777" w:rsidR="000705A0" w:rsidRDefault="009E4A91">
      <w:pPr>
        <w:spacing w:line="540" w:lineRule="exact"/>
        <w:ind w:firstLineChars="200" w:firstLine="640"/>
        <w:rPr>
          <w:rFonts w:ascii="仿宋_GB2312" w:eastAsia="仿宋_GB2312" w:hAnsi="仿宋" w:cs="楷体"/>
          <w:sz w:val="32"/>
          <w:szCs w:val="32"/>
        </w:rPr>
      </w:pPr>
      <w:r>
        <w:rPr>
          <w:rFonts w:ascii="仿宋_GB2312" w:eastAsia="仿宋_GB2312" w:hAnsi="仿宋" w:cs="楷体" w:hint="eastAsia"/>
          <w:sz w:val="32"/>
          <w:szCs w:val="32"/>
        </w:rPr>
        <w:t>台州职业技术学院通过坚持一条主线、实施两项技术、落实三个阶段、抓好五个环节，通过技术机制创新、宣传教育和示范引领，促进用水方式由粗放向节约集约转变，形成了全体师生参与、管理部门监督、服务单位管理、维修人员落实的多层次、全方位节水体系。</w:t>
      </w:r>
    </w:p>
    <w:p w14:paraId="5E9B5DE1" w14:textId="77777777" w:rsidR="000705A0" w:rsidRDefault="009E4A91">
      <w:pPr>
        <w:spacing w:line="540" w:lineRule="exact"/>
        <w:ind w:firstLineChars="200" w:firstLine="640"/>
        <w:rPr>
          <w:rFonts w:ascii="仿宋_GB2312" w:eastAsia="仿宋_GB2312" w:hAnsi="仿宋" w:cs="楷体"/>
          <w:sz w:val="32"/>
          <w:szCs w:val="32"/>
        </w:rPr>
      </w:pPr>
      <w:r>
        <w:rPr>
          <w:rFonts w:ascii="仿宋_GB2312" w:eastAsia="仿宋_GB2312" w:hAnsi="仿宋" w:cs="楷体" w:hint="eastAsia"/>
          <w:sz w:val="32"/>
          <w:szCs w:val="32"/>
        </w:rPr>
        <w:t>1.坚持一条主线。做好节约用水工作，以全生命周期管理为主线，贯穿设计施工运维各阶段，抓好关键工作分解落实，大力推进节水型高校建设。</w:t>
      </w:r>
    </w:p>
    <w:p w14:paraId="096D6E49" w14:textId="77777777" w:rsidR="000705A0" w:rsidRDefault="009E4A91">
      <w:pPr>
        <w:spacing w:line="540" w:lineRule="exact"/>
        <w:ind w:firstLineChars="200" w:firstLine="640"/>
        <w:rPr>
          <w:rFonts w:ascii="仿宋_GB2312" w:eastAsia="仿宋_GB2312" w:hAnsi="仿宋" w:cs="楷体"/>
          <w:sz w:val="32"/>
          <w:szCs w:val="32"/>
        </w:rPr>
      </w:pPr>
      <w:r>
        <w:rPr>
          <w:rFonts w:ascii="仿宋_GB2312" w:eastAsia="仿宋_GB2312" w:hAnsi="仿宋" w:cs="楷体" w:hint="eastAsia"/>
          <w:sz w:val="32"/>
          <w:szCs w:val="32"/>
        </w:rPr>
        <w:t>2.实施两项技术。通过DMA分区管理系统和数字孪生三维可视化技术，构建“监、管、控”三位一体的智慧校园节水网络。通过信息化平台建设，将被动式的漏损控制变为主动式漏损监测管理，促进校园管理提质增效，降低运营维护成本，保障用水安全。</w:t>
      </w:r>
    </w:p>
    <w:p w14:paraId="462CAF6D" w14:textId="77777777" w:rsidR="000705A0" w:rsidRDefault="009E4A91">
      <w:pPr>
        <w:spacing w:line="540" w:lineRule="exact"/>
        <w:ind w:firstLineChars="200" w:firstLine="640"/>
        <w:rPr>
          <w:rFonts w:ascii="仿宋_GB2312" w:eastAsia="仿宋_GB2312" w:hAnsi="仿宋" w:cs="楷体"/>
          <w:sz w:val="32"/>
          <w:szCs w:val="32"/>
        </w:rPr>
      </w:pPr>
      <w:r>
        <w:rPr>
          <w:rFonts w:ascii="仿宋_GB2312" w:eastAsia="仿宋_GB2312" w:hAnsi="仿宋" w:cs="楷体" w:hint="eastAsia"/>
          <w:sz w:val="32"/>
          <w:szCs w:val="32"/>
        </w:rPr>
        <w:t>3.落实三个阶段。一是凝聚思想共识。将思想和行动统一到“节水优先”决策部署上来，凝聚合力、攻艰克难，让节约水、爱护水成为全校的良好风尚和自觉行动。二是实地开展调研。通过系统评估、深入调研，梳理用水存在的问题，抓紧填补空白、弥补缺陷，确保用水管理标准务实管用。三是完善节水机制。结合校园用水管理工作的实际问题，引导师生参与节水工作，巩固强化节水配套制度，落实节水工作考核监督。</w:t>
      </w:r>
    </w:p>
    <w:p w14:paraId="3B52B852" w14:textId="77777777" w:rsidR="000705A0" w:rsidRDefault="009E4A91">
      <w:pPr>
        <w:spacing w:line="540" w:lineRule="exact"/>
        <w:ind w:firstLineChars="200" w:firstLine="640"/>
        <w:rPr>
          <w:rFonts w:ascii="仿宋_GB2312" w:eastAsia="仿宋_GB2312" w:hAnsi="仿宋" w:cs="楷体"/>
          <w:sz w:val="32"/>
          <w:szCs w:val="32"/>
        </w:rPr>
      </w:pPr>
      <w:r>
        <w:rPr>
          <w:rFonts w:ascii="仿宋_GB2312" w:eastAsia="仿宋_GB2312" w:hAnsi="仿宋" w:cs="楷体" w:hint="eastAsia"/>
          <w:sz w:val="32"/>
          <w:szCs w:val="32"/>
        </w:rPr>
        <w:t>4.抓好五个环节。抓好“人、机、料、法、环”五个关键环节，通过增强校园节水观念、全面推广使用节水器具、加强用水漏损管控、落实用水定额管理、提高用水保障工作，</w:t>
      </w:r>
      <w:r>
        <w:rPr>
          <w:rFonts w:ascii="仿宋_GB2312" w:eastAsia="仿宋_GB2312" w:hAnsi="仿宋" w:cs="楷体" w:hint="eastAsia"/>
          <w:sz w:val="32"/>
          <w:szCs w:val="32"/>
        </w:rPr>
        <w:lastRenderedPageBreak/>
        <w:t>确保节水效果的全面质量管理。下一步，学校将持续做好监测管理和技术改造升级，实现供水、用水、节水全过程的优化管控，提高管理和服务工作的效率、效果和效益。</w:t>
      </w:r>
    </w:p>
    <w:p w14:paraId="6F7605D1" w14:textId="77777777" w:rsidR="000705A0" w:rsidRDefault="000705A0"/>
    <w:p w14:paraId="1DCA0F93" w14:textId="77777777" w:rsidR="000705A0" w:rsidRDefault="000705A0"/>
    <w:p w14:paraId="6BC43C90" w14:textId="77777777" w:rsidR="000705A0" w:rsidRDefault="000705A0"/>
    <w:p w14:paraId="6254490F" w14:textId="77777777" w:rsidR="000705A0" w:rsidRDefault="000705A0"/>
    <w:p w14:paraId="5683C241" w14:textId="77777777" w:rsidR="000705A0" w:rsidRDefault="000705A0"/>
    <w:p w14:paraId="17C0107B" w14:textId="77777777" w:rsidR="000705A0" w:rsidRDefault="000705A0"/>
    <w:p w14:paraId="3E45027E" w14:textId="77777777" w:rsidR="000705A0" w:rsidRDefault="000705A0"/>
    <w:p w14:paraId="787D845F" w14:textId="77777777" w:rsidR="000705A0" w:rsidRDefault="009E4A91">
      <w:pPr>
        <w:spacing w:line="540" w:lineRule="exact"/>
        <w:ind w:firstLineChars="200" w:firstLine="640"/>
        <w:jc w:val="right"/>
        <w:rPr>
          <w:rFonts w:ascii="仿宋_GB2312" w:eastAsia="仿宋_GB2312" w:hAnsi="仿宋" w:cs="楷体"/>
          <w:sz w:val="32"/>
          <w:szCs w:val="32"/>
        </w:rPr>
      </w:pPr>
      <w:r>
        <w:rPr>
          <w:rFonts w:ascii="仿宋_GB2312" w:eastAsia="仿宋_GB2312" w:hAnsi="仿宋" w:cs="楷体" w:hint="eastAsia"/>
          <w:sz w:val="32"/>
          <w:szCs w:val="32"/>
        </w:rPr>
        <w:t>台州职业技术学院</w:t>
      </w:r>
    </w:p>
    <w:p w14:paraId="024C203C" w14:textId="77777777" w:rsidR="000705A0" w:rsidRDefault="009E4A91">
      <w:pPr>
        <w:spacing w:line="540" w:lineRule="exact"/>
        <w:ind w:firstLineChars="200" w:firstLine="640"/>
        <w:jc w:val="right"/>
        <w:rPr>
          <w:rFonts w:ascii="仿宋_GB2312" w:eastAsia="仿宋_GB2312" w:hAnsi="仿宋" w:cs="楷体"/>
          <w:sz w:val="32"/>
          <w:szCs w:val="32"/>
        </w:rPr>
      </w:pPr>
      <w:r>
        <w:rPr>
          <w:rFonts w:ascii="仿宋_GB2312" w:eastAsia="仿宋_GB2312" w:hAnsi="仿宋" w:cs="楷体" w:hint="eastAsia"/>
          <w:sz w:val="32"/>
          <w:szCs w:val="32"/>
        </w:rPr>
        <w:t>2022年5月5日</w:t>
      </w:r>
    </w:p>
    <w:p w14:paraId="3D7D4AAE" w14:textId="23FFE269" w:rsidR="00224D0D" w:rsidRDefault="00224D0D"/>
    <w:p w14:paraId="2A9D8BA5" w14:textId="77777777" w:rsidR="00224D0D" w:rsidRDefault="00224D0D" w:rsidP="00224D0D">
      <w:pPr>
        <w:pStyle w:val="1"/>
      </w:pPr>
      <w:r>
        <w:br w:type="page"/>
      </w:r>
    </w:p>
    <w:p w14:paraId="17B55EBB" w14:textId="1558AB1E" w:rsidR="000705A0" w:rsidRDefault="00224D0D">
      <w:r>
        <w:rPr>
          <w:noProof/>
        </w:rPr>
        <w:lastRenderedPageBreak/>
        <w:drawing>
          <wp:anchor distT="0" distB="0" distL="114300" distR="114300" simplePos="0" relativeHeight="251664896" behindDoc="0" locked="0" layoutInCell="1" allowOverlap="1" wp14:anchorId="6BA75978" wp14:editId="790A5E0C">
            <wp:simplePos x="0" y="0"/>
            <wp:positionH relativeFrom="column">
              <wp:posOffset>-1131125</wp:posOffset>
            </wp:positionH>
            <wp:positionV relativeFrom="paragraph">
              <wp:posOffset>-950027</wp:posOffset>
            </wp:positionV>
            <wp:extent cx="7635834" cy="10800341"/>
            <wp:effectExtent l="0" t="0" r="3810" b="127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45786" cy="10814417"/>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705A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35643" w14:textId="77777777" w:rsidR="00CE4913" w:rsidRDefault="00CE4913">
      <w:r>
        <w:separator/>
      </w:r>
    </w:p>
  </w:endnote>
  <w:endnote w:type="continuationSeparator" w:id="0">
    <w:p w14:paraId="4148687F" w14:textId="77777777" w:rsidR="00CE4913" w:rsidRDefault="00CE4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方正小标宋简体">
    <w:altName w:val="Arial Unicode MS"/>
    <w:panose1 w:val="02010601030101010101"/>
    <w:charset w:val="86"/>
    <w:family w:val="auto"/>
    <w:pitch w:val="variable"/>
    <w:sig w:usb0="00000001" w:usb1="080E0000" w:usb2="00000010" w:usb3="00000000" w:csb0="00040000" w:csb1="00000000"/>
  </w:font>
  <w:font w:name="楷体_GB2312">
    <w:altName w:val="楷体"/>
    <w:charset w:val="86"/>
    <w:family w:val="modern"/>
    <w:pitch w:val="default"/>
    <w:sig w:usb0="00000000" w:usb1="0000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1EFAD" w14:textId="7548361D" w:rsidR="00224D0D" w:rsidRPr="00224D0D" w:rsidRDefault="00224D0D" w:rsidP="00224D0D">
    <w:pPr>
      <w:pStyle w:val="a4"/>
      <w:jc w:val="center"/>
      <w:rPr>
        <w:rFonts w:asciiTheme="minorEastAsia" w:hAnsiTheme="minorEastAsia" w:hint="eastAsia"/>
        <w:sz w:val="24"/>
        <w:szCs w:val="40"/>
      </w:rPr>
    </w:pPr>
    <w:r w:rsidRPr="00224D0D">
      <w:rPr>
        <w:rFonts w:asciiTheme="minorEastAsia" w:hAnsiTheme="minorEastAsia"/>
        <w:sz w:val="24"/>
        <w:szCs w:val="40"/>
      </w:rPr>
      <w:t>-</w:t>
    </w:r>
    <w:sdt>
      <w:sdtPr>
        <w:rPr>
          <w:rFonts w:asciiTheme="minorEastAsia" w:hAnsiTheme="minorEastAsia"/>
          <w:sz w:val="24"/>
          <w:szCs w:val="40"/>
        </w:rPr>
        <w:id w:val="2105305260"/>
        <w:docPartObj>
          <w:docPartGallery w:val="Page Numbers (Bottom of Page)"/>
          <w:docPartUnique/>
        </w:docPartObj>
      </w:sdtPr>
      <w:sdtContent>
        <w:r w:rsidRPr="00224D0D">
          <w:rPr>
            <w:rFonts w:asciiTheme="minorEastAsia" w:hAnsiTheme="minorEastAsia"/>
            <w:sz w:val="24"/>
            <w:szCs w:val="40"/>
          </w:rPr>
          <w:fldChar w:fldCharType="begin"/>
        </w:r>
        <w:r w:rsidRPr="00224D0D">
          <w:rPr>
            <w:rFonts w:asciiTheme="minorEastAsia" w:hAnsiTheme="minorEastAsia"/>
            <w:sz w:val="24"/>
            <w:szCs w:val="40"/>
          </w:rPr>
          <w:instrText>PAGE   \* MERGEFORMAT</w:instrText>
        </w:r>
        <w:r w:rsidRPr="00224D0D">
          <w:rPr>
            <w:rFonts w:asciiTheme="minorEastAsia" w:hAnsiTheme="minorEastAsia"/>
            <w:sz w:val="24"/>
            <w:szCs w:val="40"/>
          </w:rPr>
          <w:fldChar w:fldCharType="separate"/>
        </w:r>
        <w:r w:rsidRPr="00224D0D">
          <w:rPr>
            <w:rFonts w:asciiTheme="minorEastAsia" w:hAnsiTheme="minorEastAsia"/>
            <w:sz w:val="24"/>
            <w:szCs w:val="40"/>
            <w:lang w:val="zh-CN"/>
          </w:rPr>
          <w:t>2</w:t>
        </w:r>
        <w:r w:rsidRPr="00224D0D">
          <w:rPr>
            <w:rFonts w:asciiTheme="minorEastAsia" w:hAnsiTheme="minorEastAsia"/>
            <w:sz w:val="24"/>
            <w:szCs w:val="40"/>
          </w:rPr>
          <w:fldChar w:fldCharType="end"/>
        </w:r>
        <w:r w:rsidRPr="00224D0D">
          <w:rPr>
            <w:rFonts w:asciiTheme="minorEastAsia" w:hAnsiTheme="minorEastAsia"/>
            <w:sz w:val="24"/>
            <w:szCs w:val="40"/>
          </w:rPr>
          <w: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8211698"/>
      <w:docPartObj>
        <w:docPartGallery w:val="Page Numbers (Bottom of Page)"/>
        <w:docPartUnique/>
      </w:docPartObj>
    </w:sdtPr>
    <w:sdtEndPr>
      <w:rPr>
        <w:rFonts w:asciiTheme="minorEastAsia" w:hAnsiTheme="minorEastAsia"/>
        <w:sz w:val="24"/>
      </w:rPr>
    </w:sdtEndPr>
    <w:sdtContent>
      <w:p w14:paraId="1E3B5CD4" w14:textId="6BFC1CF6" w:rsidR="000705A0" w:rsidRPr="00B263F3" w:rsidRDefault="00B263F3" w:rsidP="00F46D7E">
        <w:pPr>
          <w:pStyle w:val="a4"/>
          <w:ind w:leftChars="-1" w:left="-2" w:firstLine="1"/>
          <w:jc w:val="center"/>
          <w:rPr>
            <w:rFonts w:asciiTheme="minorEastAsia" w:hAnsiTheme="minorEastAsia"/>
            <w:sz w:val="24"/>
          </w:rPr>
        </w:pPr>
        <w:r w:rsidRPr="00B263F3">
          <w:rPr>
            <w:rFonts w:asciiTheme="minorEastAsia" w:hAnsiTheme="minorEastAsia"/>
            <w:sz w:val="24"/>
          </w:rPr>
          <w:t>-</w:t>
        </w:r>
        <w:r w:rsidRPr="00B263F3">
          <w:rPr>
            <w:rFonts w:asciiTheme="minorEastAsia" w:hAnsiTheme="minorEastAsia"/>
            <w:sz w:val="24"/>
          </w:rPr>
          <w:fldChar w:fldCharType="begin"/>
        </w:r>
        <w:r w:rsidRPr="00B263F3">
          <w:rPr>
            <w:rFonts w:asciiTheme="minorEastAsia" w:hAnsiTheme="minorEastAsia"/>
            <w:sz w:val="24"/>
          </w:rPr>
          <w:instrText>PAGE   \* MERGEFORMAT</w:instrText>
        </w:r>
        <w:r w:rsidRPr="00B263F3">
          <w:rPr>
            <w:rFonts w:asciiTheme="minorEastAsia" w:hAnsiTheme="minorEastAsia"/>
            <w:sz w:val="24"/>
          </w:rPr>
          <w:fldChar w:fldCharType="separate"/>
        </w:r>
        <w:r w:rsidRPr="00B263F3">
          <w:rPr>
            <w:rFonts w:asciiTheme="minorEastAsia" w:hAnsiTheme="minorEastAsia"/>
            <w:sz w:val="24"/>
          </w:rPr>
          <w:t>1</w:t>
        </w:r>
        <w:r w:rsidRPr="00B263F3">
          <w:rPr>
            <w:rFonts w:asciiTheme="minorEastAsia" w:hAnsiTheme="minorEastAsia"/>
            <w:sz w:val="24"/>
          </w:rPr>
          <w:fldChar w:fldCharType="end"/>
        </w:r>
        <w:r w:rsidRPr="00B263F3">
          <w:rPr>
            <w:rFonts w:asciiTheme="minorEastAsia" w:hAnsiTheme="minorEastAsia"/>
            <w:sz w:val="24"/>
          </w:rPr>
          <w:t>-</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CFB9A" w14:textId="74CB77EC" w:rsidR="000705A0" w:rsidRPr="006A1D6A" w:rsidRDefault="006A1D6A" w:rsidP="006A1D6A">
    <w:pPr>
      <w:pStyle w:val="a4"/>
      <w:jc w:val="center"/>
      <w:rPr>
        <w:rFonts w:asciiTheme="minorEastAsia" w:hAnsiTheme="minorEastAsia" w:hint="eastAsia"/>
        <w:sz w:val="24"/>
        <w:szCs w:val="40"/>
      </w:rPr>
    </w:pPr>
    <w:r w:rsidRPr="006A1D6A">
      <w:rPr>
        <w:rFonts w:asciiTheme="minorEastAsia" w:hAnsiTheme="minorEastAsia"/>
        <w:sz w:val="24"/>
        <w:szCs w:val="40"/>
      </w:rPr>
      <w:t>-</w:t>
    </w:r>
    <w:sdt>
      <w:sdtPr>
        <w:rPr>
          <w:rFonts w:asciiTheme="minorEastAsia" w:hAnsiTheme="minorEastAsia"/>
          <w:sz w:val="24"/>
          <w:szCs w:val="40"/>
        </w:rPr>
        <w:id w:val="1403100471"/>
        <w:docPartObj>
          <w:docPartGallery w:val="Page Numbers (Bottom of Page)"/>
          <w:docPartUnique/>
        </w:docPartObj>
      </w:sdtPr>
      <w:sdtContent>
        <w:r w:rsidRPr="006A1D6A">
          <w:rPr>
            <w:rFonts w:asciiTheme="minorEastAsia" w:hAnsiTheme="minorEastAsia"/>
            <w:sz w:val="24"/>
            <w:szCs w:val="40"/>
          </w:rPr>
          <w:fldChar w:fldCharType="begin"/>
        </w:r>
        <w:r w:rsidRPr="006A1D6A">
          <w:rPr>
            <w:rFonts w:asciiTheme="minorEastAsia" w:hAnsiTheme="minorEastAsia"/>
            <w:sz w:val="24"/>
            <w:szCs w:val="40"/>
          </w:rPr>
          <w:instrText>PAGE   \* MERGEFORMAT</w:instrText>
        </w:r>
        <w:r w:rsidRPr="006A1D6A">
          <w:rPr>
            <w:rFonts w:asciiTheme="minorEastAsia" w:hAnsiTheme="minorEastAsia"/>
            <w:sz w:val="24"/>
            <w:szCs w:val="40"/>
          </w:rPr>
          <w:fldChar w:fldCharType="separate"/>
        </w:r>
        <w:r w:rsidRPr="006A1D6A">
          <w:rPr>
            <w:rFonts w:asciiTheme="minorEastAsia" w:hAnsiTheme="minorEastAsia"/>
            <w:sz w:val="24"/>
            <w:szCs w:val="40"/>
            <w:lang w:val="zh-CN"/>
          </w:rPr>
          <w:t>2</w:t>
        </w:r>
        <w:r w:rsidRPr="006A1D6A">
          <w:rPr>
            <w:rFonts w:asciiTheme="minorEastAsia" w:hAnsiTheme="minorEastAsia"/>
            <w:sz w:val="24"/>
            <w:szCs w:val="40"/>
          </w:rPr>
          <w:fldChar w:fldCharType="end"/>
        </w:r>
        <w:r w:rsidRPr="006A1D6A">
          <w:rPr>
            <w:rFonts w:asciiTheme="minorEastAsia" w:hAnsiTheme="minorEastAsia"/>
            <w:sz w:val="24"/>
            <w:szCs w:val="40"/>
          </w:rPr>
          <w: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19A93" w14:textId="77777777" w:rsidR="00CE4913" w:rsidRDefault="00CE4913">
      <w:r>
        <w:separator/>
      </w:r>
    </w:p>
  </w:footnote>
  <w:footnote w:type="continuationSeparator" w:id="0">
    <w:p w14:paraId="1011CF8F" w14:textId="77777777" w:rsidR="00CE4913" w:rsidRDefault="00CE49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06AE4" w14:textId="0550F955" w:rsidR="00E53823" w:rsidRDefault="00E53823">
    <w:pPr>
      <w:pStyle w:val="a6"/>
    </w:pPr>
    <w:r>
      <w:rPr>
        <w:rFonts w:ascii="华文楷体" w:eastAsia="华文楷体" w:hAnsi="华文楷体" w:hint="eastAsia"/>
        <w:noProof/>
        <w:szCs w:val="21"/>
      </w:rPr>
      <mc:AlternateContent>
        <mc:Choice Requires="wps">
          <w:drawing>
            <wp:anchor distT="0" distB="0" distL="114300" distR="114300" simplePos="0" relativeHeight="251662336" behindDoc="0" locked="0" layoutInCell="1" allowOverlap="1" wp14:anchorId="47222B80" wp14:editId="457A99CE">
              <wp:simplePos x="0" y="0"/>
              <wp:positionH relativeFrom="column">
                <wp:posOffset>-4717</wp:posOffset>
              </wp:positionH>
              <wp:positionV relativeFrom="paragraph">
                <wp:posOffset>197089</wp:posOffset>
              </wp:positionV>
              <wp:extent cx="5284520" cy="0"/>
              <wp:effectExtent l="0" t="0" r="0" b="0"/>
              <wp:wrapNone/>
              <wp:docPr id="8" name="直接连接符 8"/>
              <wp:cNvGraphicFramePr/>
              <a:graphic xmlns:a="http://schemas.openxmlformats.org/drawingml/2006/main">
                <a:graphicData uri="http://schemas.microsoft.com/office/word/2010/wordprocessingShape">
                  <wps:wsp>
                    <wps:cNvCnPr/>
                    <wps:spPr>
                      <a:xfrm>
                        <a:off x="0" y="0"/>
                        <a:ext cx="5284520"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1009B8" id="直接连接符 8" o:spid="_x0000_s1026"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text" from="-.35pt,15.5pt" to="415.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" strokecolor="#5b9bd5 [3204]" strokeweight=".5pt">
              <v:stroke joinstyle="miter"/>
            </v:line>
          </w:pict>
        </mc:Fallback>
      </mc:AlternateContent>
    </w:r>
    <w:r w:rsidRPr="007D5491">
      <w:rPr>
        <w:rFonts w:ascii="仿宋_GB2312" w:eastAsia="仿宋_GB2312" w:hAnsi="仿宋" w:cs="楷体" w:hint="eastAsia"/>
        <w:noProof/>
        <w:sz w:val="32"/>
        <w:szCs w:val="32"/>
      </w:rPr>
      <w:drawing>
        <wp:anchor distT="0" distB="0" distL="114300" distR="114300" simplePos="0" relativeHeight="251664384" behindDoc="0" locked="0" layoutInCell="1" allowOverlap="1" wp14:anchorId="4EBB1122" wp14:editId="28FC0D82">
          <wp:simplePos x="0" y="0"/>
          <wp:positionH relativeFrom="column">
            <wp:posOffset>4122483</wp:posOffset>
          </wp:positionH>
          <wp:positionV relativeFrom="paragraph">
            <wp:posOffset>-35560</wp:posOffset>
          </wp:positionV>
          <wp:extent cx="1143000" cy="166787"/>
          <wp:effectExtent l="0" t="0" r="0" b="508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6678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F8D9F" w14:textId="19BE5521" w:rsidR="00E53823" w:rsidRPr="00E53823" w:rsidRDefault="00E53823" w:rsidP="00E53823">
    <w:pPr>
      <w:jc w:val="left"/>
      <w:rPr>
        <w:rFonts w:ascii="华文楷体" w:eastAsia="华文楷体" w:hAnsi="华文楷体" w:hint="eastAsia"/>
        <w:szCs w:val="21"/>
      </w:rPr>
    </w:pPr>
    <w:r>
      <w:rPr>
        <w:rFonts w:ascii="华文楷体" w:eastAsia="华文楷体" w:hAnsi="华文楷体" w:hint="eastAsia"/>
        <w:noProof/>
        <w:szCs w:val="21"/>
      </w:rPr>
      <mc:AlternateContent>
        <mc:Choice Requires="wps">
          <w:drawing>
            <wp:anchor distT="0" distB="0" distL="114300" distR="114300" simplePos="0" relativeHeight="251660288" behindDoc="0" locked="0" layoutInCell="1" allowOverlap="1" wp14:anchorId="35D49587" wp14:editId="51BD94AB">
              <wp:simplePos x="0" y="0"/>
              <wp:positionH relativeFrom="column">
                <wp:posOffset>-1064</wp:posOffset>
              </wp:positionH>
              <wp:positionV relativeFrom="paragraph">
                <wp:posOffset>213764</wp:posOffset>
              </wp:positionV>
              <wp:extent cx="5284520"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5284520"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1B8B9E" id="直接连接符 1"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1pt,16.85pt" to="416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" strokecolor="#5b9bd5 [3204]" strokeweight=".5pt">
              <v:stroke joinstyle="miter"/>
            </v:line>
          </w:pict>
        </mc:Fallback>
      </mc:AlternateContent>
    </w:r>
    <w:r w:rsidRPr="00E53823">
      <w:rPr>
        <w:rFonts w:ascii="华文楷体" w:eastAsia="华文楷体" w:hAnsi="华文楷体" w:hint="eastAsia"/>
        <w:szCs w:val="21"/>
      </w:rPr>
      <w:t>节水型高校典型案例申报材料</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bordersDoNotSurroundHeader/>
  <w:bordersDoNotSurroundFooter/>
  <w:defaultTabStop w:val="420"/>
  <w:evenAndOddHeaders/>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DY0NWUxMDc4M2ZiYzA0OTljZmU3ZDkxOTVkNGM1MTIifQ=="/>
  </w:docVars>
  <w:rsids>
    <w:rsidRoot w:val="500874FC"/>
    <w:rsid w:val="000654A8"/>
    <w:rsid w:val="000705A0"/>
    <w:rsid w:val="000D0C3C"/>
    <w:rsid w:val="001C5BF6"/>
    <w:rsid w:val="00224D0D"/>
    <w:rsid w:val="00316C19"/>
    <w:rsid w:val="004F1D85"/>
    <w:rsid w:val="006A1D6A"/>
    <w:rsid w:val="006C2723"/>
    <w:rsid w:val="008309F5"/>
    <w:rsid w:val="00983945"/>
    <w:rsid w:val="009E4A91"/>
    <w:rsid w:val="00AE3841"/>
    <w:rsid w:val="00B22E86"/>
    <w:rsid w:val="00B263F3"/>
    <w:rsid w:val="00B43B7C"/>
    <w:rsid w:val="00CE4913"/>
    <w:rsid w:val="00DB2355"/>
    <w:rsid w:val="00E16CB4"/>
    <w:rsid w:val="00E37A4A"/>
    <w:rsid w:val="00E53823"/>
    <w:rsid w:val="00F46D7E"/>
    <w:rsid w:val="0289377F"/>
    <w:rsid w:val="036773E1"/>
    <w:rsid w:val="0516090D"/>
    <w:rsid w:val="06192280"/>
    <w:rsid w:val="07237BFD"/>
    <w:rsid w:val="076500AB"/>
    <w:rsid w:val="09F7177F"/>
    <w:rsid w:val="0B1C2641"/>
    <w:rsid w:val="0F5B5187"/>
    <w:rsid w:val="104B6E0F"/>
    <w:rsid w:val="10E608B5"/>
    <w:rsid w:val="157817A7"/>
    <w:rsid w:val="15787ABD"/>
    <w:rsid w:val="176A5B2B"/>
    <w:rsid w:val="17B13EC5"/>
    <w:rsid w:val="1C636BF4"/>
    <w:rsid w:val="1C9C00FE"/>
    <w:rsid w:val="1DAE5F0E"/>
    <w:rsid w:val="1ED6099E"/>
    <w:rsid w:val="1FC3227C"/>
    <w:rsid w:val="22A466D3"/>
    <w:rsid w:val="27915427"/>
    <w:rsid w:val="2A8204EB"/>
    <w:rsid w:val="2D986F8F"/>
    <w:rsid w:val="2EAC7096"/>
    <w:rsid w:val="2EF963D5"/>
    <w:rsid w:val="34954BFA"/>
    <w:rsid w:val="3DE27ABA"/>
    <w:rsid w:val="4006238B"/>
    <w:rsid w:val="40CC0726"/>
    <w:rsid w:val="40E34069"/>
    <w:rsid w:val="49471751"/>
    <w:rsid w:val="4C4B4856"/>
    <w:rsid w:val="500874FC"/>
    <w:rsid w:val="51DE5636"/>
    <w:rsid w:val="55D435DE"/>
    <w:rsid w:val="59E93D9D"/>
    <w:rsid w:val="5EC2123F"/>
    <w:rsid w:val="65E9351B"/>
    <w:rsid w:val="664031B4"/>
    <w:rsid w:val="66D05305"/>
    <w:rsid w:val="674E21BA"/>
    <w:rsid w:val="687F33DA"/>
    <w:rsid w:val="697E2871"/>
    <w:rsid w:val="6A1E59CC"/>
    <w:rsid w:val="6C720A67"/>
    <w:rsid w:val="6D7D50A0"/>
    <w:rsid w:val="735C724B"/>
    <w:rsid w:val="75D43B46"/>
    <w:rsid w:val="79CD2C51"/>
    <w:rsid w:val="7B474C85"/>
    <w:rsid w:val="7E0001C3"/>
    <w:rsid w:val="7FEF12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7D1191E"/>
  <w15:docId w15:val="{CC5FB889-869B-47BF-A4FD-89A96C76E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header" w:qFormat="1"/>
    <w:lsdException w:name="footer" w:uiPriority="99" w:qFormat="1"/>
    <w:lsdException w:name="caption" w:semiHidden="1" w:unhideWhenUsed="1" w:qFormat="1"/>
    <w:lsdException w:name="page number" w:uiPriority="99" w:unhideWhenUsed="1" w:qFormat="1"/>
    <w:lsdException w:name="endnote reference" w:qFormat="1"/>
    <w:lsdException w:name="endnote text" w:qFormat="1"/>
    <w:lsdException w:name="Title" w:qFormat="1"/>
    <w:lsdException w:name="Default Paragraph Font" w:semiHidden="1" w:qFormat="1"/>
    <w:lsdException w:name="Body Text Indent" w:uiPriority="99" w:qFormat="1"/>
    <w:lsdException w:name="Subtitle" w:qFormat="1"/>
    <w:lsdException w:name="Body Text First Indent 2"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uiPriority w:val="99"/>
    <w:qFormat/>
    <w:pPr>
      <w:spacing w:after="120"/>
      <w:ind w:leftChars="200" w:left="420"/>
    </w:pPr>
  </w:style>
  <w:style w:type="paragraph" w:styleId="TOC3">
    <w:name w:val="toc 3"/>
    <w:basedOn w:val="a"/>
    <w:next w:val="a"/>
    <w:qFormat/>
    <w:pPr>
      <w:ind w:leftChars="400" w:left="840"/>
    </w:pPr>
  </w:style>
  <w:style w:type="paragraph" w:styleId="a4">
    <w:name w:val="footer"/>
    <w:basedOn w:val="a"/>
    <w:link w:val="a5"/>
    <w:uiPriority w:val="99"/>
    <w:qFormat/>
    <w:pPr>
      <w:tabs>
        <w:tab w:val="center" w:pos="4153"/>
        <w:tab w:val="right" w:pos="8306"/>
      </w:tabs>
      <w:snapToGrid w:val="0"/>
      <w:jc w:val="left"/>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qFormat/>
  </w:style>
  <w:style w:type="paragraph" w:styleId="TOC2">
    <w:name w:val="toc 2"/>
    <w:basedOn w:val="a"/>
    <w:next w:val="a"/>
    <w:qFormat/>
    <w:pPr>
      <w:ind w:leftChars="200" w:left="420"/>
    </w:pPr>
  </w:style>
  <w:style w:type="paragraph" w:styleId="20">
    <w:name w:val="Body Text First Indent 2"/>
    <w:basedOn w:val="a3"/>
    <w:uiPriority w:val="99"/>
    <w:unhideWhenUsed/>
    <w:qFormat/>
    <w:pPr>
      <w:ind w:firstLineChars="200" w:firstLine="420"/>
    </w:pPr>
    <w:rPr>
      <w:rFonts w:ascii="Times New Roman" w:hAnsi="Times New Roman"/>
    </w:rPr>
  </w:style>
  <w:style w:type="character" w:styleId="a7">
    <w:name w:val="page number"/>
    <w:uiPriority w:val="99"/>
    <w:unhideWhenUsed/>
    <w:qFormat/>
  </w:style>
  <w:style w:type="paragraph" w:customStyle="1" w:styleId="a8">
    <w:name w:val="首行缩进"/>
    <w:basedOn w:val="a"/>
    <w:qFormat/>
    <w:rPr>
      <w:lang w:val="zh-CN"/>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a5">
    <w:name w:val="页脚 字符"/>
    <w:basedOn w:val="a0"/>
    <w:link w:val="a4"/>
    <w:uiPriority w:val="99"/>
    <w:rsid w:val="00B263F3"/>
    <w:rPr>
      <w:rFonts w:asciiTheme="minorHAnsi" w:eastAsiaTheme="minorEastAsia" w:hAnsiTheme="minorHAnsi" w:cstheme="minorBidi"/>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aike.baidu.com/item/%E6%99%AE%E9%80%9A%E9%AB%98%E7%AD%89%E5%AD%A6%E6%A0%A1/3459331" TargetMode="External"/><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1A18BC-B59D-4EBD-8EA8-89A7688CC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Pages>
  <Words>971</Words>
  <Characters>5536</Characters>
  <Application>Microsoft Office Word</Application>
  <DocSecurity>0</DocSecurity>
  <Lines>46</Lines>
  <Paragraphs>12</Paragraphs>
  <ScaleCrop>false</ScaleCrop>
  <Company/>
  <LinksUpToDate>false</LinksUpToDate>
  <CharactersWithSpaces>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王亚琴</dc:creator>
  <cp:lastModifiedBy>Administrator</cp:lastModifiedBy>
  <cp:revision>19</cp:revision>
  <cp:lastPrinted>2022-05-11T07:18:00Z</cp:lastPrinted>
  <dcterms:created xsi:type="dcterms:W3CDTF">2022-05-11T06:14:00Z</dcterms:created>
  <dcterms:modified xsi:type="dcterms:W3CDTF">2022-05-11T07:19:00Z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35FECC21DEFF4E06B14D8659DCB22C72</vt:lpwstr>
  </property>
</Properties>
</file>